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SBC-2025-L038射频热凝温控设备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17E3A5D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</w:p>
    <w:p w14:paraId="151A1A6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1.独立四通道设计，精准控温，完全独立控制。具有 1-4 路输出，实时控制四个电极的温度，可以同时治疗四个不同靶点。实现四路单极或两路 双极同时工作，支持多靶点治疗。 </w:t>
      </w:r>
    </w:p>
    <w:p w14:paraId="34ED7C4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2.可适配带药物注射功能的电极（三合一电极，即套管针、电极、注射管路在同一产品型号中），便于消融治疗结束后进行原位药物注射。设备具有实时阻抗监测功能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736D471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.感觉/运动刺激模式: 频率 2-200Hz，脉宽 0.1-3ms，电压刺激 0-5V，步长精度可达 0.01v, 连续可调。电流刺激模式 0-10mA，步长精度可达 0.01mA。 </w:t>
      </w:r>
    </w:p>
    <w:p w14:paraId="0F96D88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.热射频和脉冲频模式设备输出：时间设定范围 5s-30min（分钟）；功率范围：0-50W 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0ADB982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.阻抗监测范围：0-3000Ω，准确度：30Ω-100Ω；100Ω-3000Ω±20%，电阻可调节。 </w:t>
      </w:r>
      <w:bookmarkStart w:id="0" w:name="_GoBack"/>
      <w:bookmarkEnd w:id="0"/>
    </w:p>
    <w:p w14:paraId="6ED9CEA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.电压范围：热射频：0-100V；脉冲射频：0-100V；输出电流 0-700mA；输出电压：0-100v 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7EB4ACC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.配套耗材：一次性使用射频套管包括直头、弯头，可提供弯钝头射频套管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、中性电极板工作状态：有工作状态提示，能判断是否连接状态，根据情况提示连接中性电极板。 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3DF36DB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14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2025-12-15T02:44:00Z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eyJoZGlkIjoiNjZlNWQ3MTY0NzYxYTRiNDEyYjUyNWRkYzA0NDY4NDciLCJ1c2VySWQiOiIzOTc5NTE4NjMifQ==</vt:lpwstr>
  </property>
</Properties>
</file>