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5"/>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28"/>
                <w:szCs w:val="28"/>
                <w:u w:val="none"/>
                <w:lang w:val="en-US" w:eastAsia="zh-CN"/>
              </w:rPr>
            </w:pPr>
            <w:r>
              <w:rPr>
                <w:rFonts w:hint="eastAsia" w:ascii="微软雅黑" w:hAnsi="微软雅黑" w:eastAsia="微软雅黑" w:cs="微软雅黑"/>
                <w:b/>
                <w:bCs/>
                <w:color w:val="0070C0"/>
                <w:sz w:val="28"/>
                <w:szCs w:val="28"/>
                <w:lang w:val="en-US" w:eastAsia="zh-CN"/>
              </w:rPr>
              <w:t>中频治疗仪、中药熏蒸机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5年12月5日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2"/>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2"/>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color w:val="auto"/>
          <w:sz w:val="21"/>
          <w:szCs w:val="21"/>
          <w:lang w:val="en-US" w:eastAsia="zh-CN"/>
        </w:rPr>
        <w:t xml:space="preserve">中频治疗仪、中药熏蒸机                                                                                                                 </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60000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color w:val="C00000"/>
          <w:sz w:val="21"/>
          <w:szCs w:val="21"/>
          <w:lang w:val="en-US" w:eastAsia="zh-CN"/>
        </w:rPr>
      </w:pPr>
      <w:r>
        <w:rPr>
          <w:rFonts w:hint="eastAsia" w:ascii="微软雅黑" w:hAnsi="微软雅黑" w:eastAsia="微软雅黑" w:cs="微软雅黑"/>
          <w:b w:val="0"/>
          <w:bCs w:val="0"/>
          <w:color w:val="auto"/>
          <w:sz w:val="21"/>
          <w:szCs w:val="21"/>
          <w:lang w:val="en-US" w:eastAsia="zh-CN"/>
        </w:rPr>
        <w:t>主要采购内容：</w:t>
      </w:r>
      <w:r>
        <w:rPr>
          <w:rFonts w:hint="eastAsia" w:ascii="微软雅黑" w:hAnsi="微软雅黑" w:eastAsia="微软雅黑" w:cs="微软雅黑"/>
          <w:color w:val="auto"/>
          <w:sz w:val="21"/>
          <w:szCs w:val="21"/>
          <w:lang w:val="en-US" w:eastAsia="zh-CN"/>
        </w:rPr>
        <w:t>中频治疗仪1台、中药熏蒸机1台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11"/>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11"/>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11"/>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报名时间：2025年12月05日0时0分起至2025年12月11日23时59分止。（逾期不予接收）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电话报名。请供应商拨打医务办电话（0710-3576759），报名时间以拨打医务办电话时间为准。如有疑问，可电话咨询医务办工作人员，工作人员对其进行指导。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①供应商下载并填写附件“供应商报名资料模板”，资料加盖公章，并上传彩色扫描件，报名文件为PDF格式，文件名以项目名称+单位全称形式命名投标人；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default"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②供应商下载并填写附件“供应商报名登记表”，以表格形式提交。</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开标及递交文件截止时间：开标当日上午9:00或下午15:00，具体以采购人电话通知时间为准（0710-3576759）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597"/>
        <w:gridCol w:w="810"/>
        <w:gridCol w:w="154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359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3597"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中频治疗仪</w:t>
            </w:r>
          </w:p>
        </w:tc>
        <w:tc>
          <w:tcPr>
            <w:tcW w:w="810"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1</w:t>
            </w:r>
          </w:p>
        </w:tc>
        <w:tc>
          <w:tcPr>
            <w:tcW w:w="1545"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20</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000</w:t>
            </w:r>
          </w:p>
        </w:tc>
        <w:tc>
          <w:tcPr>
            <w:tcW w:w="1821"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20</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2</w:t>
            </w:r>
          </w:p>
        </w:tc>
        <w:tc>
          <w:tcPr>
            <w:tcW w:w="3597"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中药熏蒸机</w:t>
            </w:r>
          </w:p>
        </w:tc>
        <w:tc>
          <w:tcPr>
            <w:tcW w:w="810"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1</w:t>
            </w:r>
          </w:p>
        </w:tc>
        <w:tc>
          <w:tcPr>
            <w:tcW w:w="1545"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40</w:t>
            </w:r>
            <w:r>
              <w:rPr>
                <w:rFonts w:hint="default" w:ascii="微软雅黑" w:hAnsi="微软雅黑" w:eastAsia="微软雅黑" w:cs="微软雅黑"/>
                <w:color w:val="auto"/>
                <w:sz w:val="21"/>
                <w:szCs w:val="21"/>
                <w:vertAlign w:val="baseline"/>
                <w:lang w:val="en-US" w:eastAsia="zh-CN"/>
              </w:rPr>
              <w:t>,</w:t>
            </w:r>
            <w:r>
              <w:rPr>
                <w:rFonts w:hint="eastAsia" w:ascii="微软雅黑" w:hAnsi="微软雅黑" w:eastAsia="微软雅黑" w:cs="微软雅黑"/>
                <w:color w:val="auto"/>
                <w:sz w:val="21"/>
                <w:szCs w:val="21"/>
                <w:vertAlign w:val="baseline"/>
                <w:lang w:val="en-US" w:eastAsia="zh-CN"/>
              </w:rPr>
              <w:t>000</w:t>
            </w:r>
          </w:p>
        </w:tc>
        <w:tc>
          <w:tcPr>
            <w:tcW w:w="1821"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40</w:t>
            </w:r>
            <w:r>
              <w:rPr>
                <w:rFonts w:hint="default" w:ascii="微软雅黑" w:hAnsi="微软雅黑" w:eastAsia="微软雅黑" w:cs="微软雅黑"/>
                <w:color w:val="auto"/>
                <w:sz w:val="21"/>
                <w:szCs w:val="21"/>
                <w:vertAlign w:val="baseline"/>
                <w:lang w:val="en-US" w:eastAsia="zh-CN"/>
              </w:rPr>
              <w:t>,</w:t>
            </w:r>
            <w:r>
              <w:rPr>
                <w:rFonts w:hint="eastAsia" w:ascii="微软雅黑" w:hAnsi="微软雅黑" w:eastAsia="微软雅黑" w:cs="微软雅黑"/>
                <w:color w:val="auto"/>
                <w:sz w:val="21"/>
                <w:szCs w:val="21"/>
                <w:vertAlign w:val="baseline"/>
                <w:lang w:val="en-US" w:eastAsia="zh-CN"/>
              </w:rPr>
              <w:t>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b/>
          <w:bCs/>
          <w:color w:val="auto"/>
          <w:sz w:val="21"/>
          <w:szCs w:val="21"/>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技术或服务要求</w:t>
      </w:r>
    </w:p>
    <w:p>
      <w:pPr>
        <w:rPr>
          <w:rFonts w:hint="eastAsia" w:ascii="PingFang SC" w:hAnsi="PingFang SC" w:eastAsia="PingFang SC" w:cs="PingFang SC"/>
          <w:i w:val="0"/>
          <w:caps w:val="0"/>
          <w:color w:val="1E1F24"/>
          <w:spacing w:val="0"/>
          <w:sz w:val="24"/>
          <w:szCs w:val="24"/>
          <w:u w:val="none"/>
          <w:lang w:val="en-US" w:eastAsia="zh-CN"/>
        </w:rPr>
      </w:pPr>
    </w:p>
    <w:p>
      <w:pPr>
        <w:jc w:val="center"/>
        <w:rPr>
          <w:rFonts w:hint="eastAsia"/>
          <w:b/>
          <w:bCs/>
          <w:sz w:val="24"/>
          <w:szCs w:val="24"/>
          <w:lang w:eastAsia="zh-CN"/>
        </w:rPr>
      </w:pPr>
      <w:r>
        <w:rPr>
          <w:rFonts w:hint="eastAsia"/>
          <w:b/>
          <w:bCs/>
          <w:sz w:val="24"/>
          <w:szCs w:val="24"/>
          <w:lang w:eastAsia="zh-CN"/>
        </w:rPr>
        <w:t>中频治疗仪</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1、载波波形为正弦波，载波频率：1kHz～12kHz，其允差±5%；</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2、最大输出电流:应为0-75mA（r.m.s），允差±10%；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3、电流变化率：治疗仪负载在 500Ω士50Ω范围内，输出电流变化率不大于10%；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4、调制频率范围：治疗仪调制频率范围为0-150Hz,允差±10%；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5、调制波形：正弦波、三角波以及方波;</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6、调幅度：治疗仪的调幅度0%-100%范围内，允差±5%；</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7、差频频率范围：干扰电差频频率应在0-200Hz范围，允差±10%或者±1Hz取较大值；</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8、动态节律：干扰电动态节律为4s～10s，允差±10%；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9、差频变化周期：差频变化周期为15s～60s，允差±10%；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10、治疗时间：1-99分钟（1分钟步进）,允差±5%；</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11、最大吸引压力：设备吸引压力调整范围为60-180mmHg，允差±10%或±10mmHg取较大值；</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12、噪音：仪器工作时，噪音不大于60dBA;</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13、电极板预热装置最高加热温度不大于45°C；</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14、水瓶保温装置最高温度不大于60°C；</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15、输入功率400VA，产品尺寸：484*516*1468mm;</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16、4通道独立输出，可同时治疗4个患者；</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lang w:eastAsia="zh-CN"/>
        </w:rPr>
        <w:t>其他</w:t>
      </w:r>
      <w:r>
        <w:rPr>
          <w:rFonts w:hint="eastAsia" w:ascii="宋体" w:hAnsi="宋体" w:eastAsia="宋体" w:cs="宋体"/>
          <w:i w:val="0"/>
          <w:caps w:val="0"/>
          <w:color w:val="333333"/>
          <w:spacing w:val="0"/>
          <w:sz w:val="21"/>
          <w:szCs w:val="21"/>
          <w:u w:val="none"/>
        </w:rPr>
        <w:t>：</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A、吸附电极</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   1.采用双层水汽分离设计的轻薄贴身吸附电极，便于贴身使用，有效防止使用过程中吸附电极海绵导电水分流失和温度的流失，全面保证治疗的舒适性。</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   2.配备</w:t>
      </w:r>
      <w:r>
        <w:rPr>
          <w:rFonts w:hint="eastAsia" w:ascii="宋体" w:hAnsi="宋体" w:eastAsia="宋体" w:cs="宋体"/>
          <w:i w:val="0"/>
          <w:caps w:val="0"/>
          <w:color w:val="333333"/>
          <w:spacing w:val="0"/>
          <w:sz w:val="21"/>
          <w:szCs w:val="21"/>
          <w:u w:val="none"/>
          <w:lang w:eastAsia="zh-CN"/>
        </w:rPr>
        <w:t>多</w:t>
      </w:r>
      <w:r>
        <w:rPr>
          <w:rFonts w:hint="eastAsia" w:ascii="宋体" w:hAnsi="宋体" w:eastAsia="宋体" w:cs="宋体"/>
          <w:i w:val="0"/>
          <w:caps w:val="0"/>
          <w:color w:val="333333"/>
          <w:spacing w:val="0"/>
          <w:sz w:val="21"/>
          <w:szCs w:val="21"/>
          <w:u w:val="none"/>
        </w:rPr>
        <w:t>种吸附电极供选择，小号电极用于关节等小部位治疗，大号电极碗用于腰背部等大部位治疗，多极复合电极作用于小部位便捷使用，一放即可</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B、吸附连接线设计</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  </w:t>
      </w:r>
      <w:r>
        <w:rPr>
          <w:rFonts w:hint="eastAsia" w:ascii="宋体" w:hAnsi="宋体" w:eastAsia="宋体" w:cs="宋体"/>
          <w:i w:val="0"/>
          <w:caps w:val="0"/>
          <w:color w:val="333333"/>
          <w:spacing w:val="0"/>
          <w:sz w:val="21"/>
          <w:szCs w:val="21"/>
          <w:u w:val="none"/>
          <w:lang w:val="en-US" w:eastAsia="zh-CN"/>
        </w:rPr>
        <w:t xml:space="preserve"> </w:t>
      </w:r>
      <w:r>
        <w:rPr>
          <w:rFonts w:hint="eastAsia" w:ascii="宋体" w:hAnsi="宋体" w:eastAsia="宋体" w:cs="宋体"/>
          <w:i w:val="0"/>
          <w:caps w:val="0"/>
          <w:color w:val="333333"/>
          <w:spacing w:val="0"/>
          <w:sz w:val="21"/>
          <w:szCs w:val="21"/>
          <w:u w:val="none"/>
          <w:lang w:eastAsia="zh-CN"/>
        </w:rPr>
        <w:t>3.</w:t>
      </w:r>
      <w:r>
        <w:rPr>
          <w:rFonts w:hint="eastAsia" w:ascii="宋体" w:hAnsi="宋体" w:eastAsia="宋体" w:cs="宋体"/>
          <w:i w:val="0"/>
          <w:caps w:val="0"/>
          <w:color w:val="333333"/>
          <w:spacing w:val="0"/>
          <w:sz w:val="21"/>
          <w:szCs w:val="21"/>
          <w:u w:val="none"/>
        </w:rPr>
        <w:t>每个通道输出线采用4合1线吸附电极连接线的轻薄设计，避免多次繁琐插拔有效提高使用寿命；</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eastAsia" w:ascii="宋体" w:hAnsi="宋体" w:eastAsia="宋体" w:cs="宋体"/>
          <w:i w:val="0"/>
          <w:caps w:val="0"/>
          <w:color w:val="333333"/>
          <w:spacing w:val="0"/>
          <w:sz w:val="21"/>
          <w:szCs w:val="21"/>
          <w:u w:val="none"/>
        </w:rPr>
      </w:pPr>
    </w:p>
    <w:p>
      <w:pPr>
        <w:jc w:val="center"/>
        <w:rPr>
          <w:rFonts w:hint="eastAsia"/>
          <w:b/>
          <w:bCs/>
          <w:sz w:val="28"/>
          <w:szCs w:val="28"/>
          <w:lang w:eastAsia="zh-CN"/>
        </w:rPr>
      </w:pPr>
    </w:p>
    <w:p>
      <w:pPr>
        <w:jc w:val="center"/>
        <w:rPr>
          <w:rFonts w:hint="eastAsia"/>
          <w:b/>
          <w:bCs/>
          <w:sz w:val="28"/>
          <w:szCs w:val="28"/>
          <w:lang w:eastAsia="zh-CN"/>
        </w:rPr>
      </w:pPr>
    </w:p>
    <w:p>
      <w:pPr>
        <w:jc w:val="center"/>
        <w:rPr>
          <w:rFonts w:hint="eastAsia"/>
          <w:sz w:val="21"/>
          <w:szCs w:val="21"/>
        </w:rPr>
      </w:pPr>
      <w:r>
        <w:rPr>
          <w:rFonts w:hint="eastAsia"/>
          <w:b/>
          <w:bCs/>
          <w:sz w:val="24"/>
          <w:szCs w:val="24"/>
          <w:lang w:eastAsia="zh-CN"/>
        </w:rPr>
        <w:t>中药熏蒸机</w:t>
      </w:r>
    </w:p>
    <w:p>
      <w:pPr>
        <w:rPr>
          <w:rFonts w:hint="eastAsia"/>
          <w:sz w:val="21"/>
          <w:szCs w:val="21"/>
        </w:rPr>
      </w:pPr>
      <w:r>
        <w:rPr>
          <w:rFonts w:hint="eastAsia"/>
          <w:sz w:val="21"/>
          <w:szCs w:val="21"/>
        </w:rPr>
        <w:t>技术参数：</w:t>
      </w:r>
    </w:p>
    <w:p>
      <w:pPr>
        <w:rPr>
          <w:rFonts w:hint="eastAsia"/>
          <w:sz w:val="21"/>
          <w:szCs w:val="21"/>
        </w:rPr>
      </w:pPr>
      <w:r>
        <w:rPr>
          <w:rFonts w:hint="eastAsia"/>
          <w:sz w:val="21"/>
          <w:szCs w:val="21"/>
        </w:rPr>
        <w:t>1、电源电压：交流电压 220V，频率 50Hz</w:t>
      </w:r>
    </w:p>
    <w:p>
      <w:pPr>
        <w:rPr>
          <w:rFonts w:hint="eastAsia"/>
          <w:sz w:val="21"/>
          <w:szCs w:val="21"/>
        </w:rPr>
      </w:pPr>
      <w:r>
        <w:rPr>
          <w:rFonts w:hint="eastAsia"/>
          <w:sz w:val="21"/>
          <w:szCs w:val="21"/>
        </w:rPr>
        <w:t>2、额定输入功率：1500VA</w:t>
      </w:r>
    </w:p>
    <w:p>
      <w:pPr>
        <w:rPr>
          <w:rFonts w:hint="eastAsia"/>
          <w:sz w:val="21"/>
          <w:szCs w:val="21"/>
        </w:rPr>
      </w:pPr>
      <w:r>
        <w:rPr>
          <w:rFonts w:hint="eastAsia"/>
          <w:sz w:val="21"/>
          <w:szCs w:val="21"/>
        </w:rPr>
        <w:t>3、外形尺寸：长680mm，宽640mm，高 1250mm，允差士10%</w:t>
      </w:r>
    </w:p>
    <w:p>
      <w:pPr>
        <w:rPr>
          <w:rFonts w:hint="eastAsia"/>
          <w:sz w:val="21"/>
          <w:szCs w:val="21"/>
        </w:rPr>
      </w:pPr>
      <w:r>
        <w:rPr>
          <w:rFonts w:hint="eastAsia"/>
          <w:sz w:val="21"/>
          <w:szCs w:val="21"/>
        </w:rPr>
        <w:t>4、预加热时间：≤15min</w:t>
      </w:r>
    </w:p>
    <w:p>
      <w:pPr>
        <w:rPr>
          <w:rFonts w:hint="eastAsia"/>
          <w:sz w:val="21"/>
          <w:szCs w:val="21"/>
        </w:rPr>
      </w:pPr>
      <w:r>
        <w:rPr>
          <w:rFonts w:hint="eastAsia"/>
          <w:sz w:val="21"/>
          <w:szCs w:val="21"/>
        </w:rPr>
        <w:t>5、功率调节：1-6 档可调</w:t>
      </w:r>
    </w:p>
    <w:p>
      <w:pPr>
        <w:rPr>
          <w:rFonts w:hint="eastAsia"/>
          <w:sz w:val="21"/>
          <w:szCs w:val="21"/>
        </w:rPr>
      </w:pPr>
      <w:r>
        <w:rPr>
          <w:rFonts w:hint="eastAsia"/>
          <w:sz w:val="21"/>
          <w:szCs w:val="21"/>
        </w:rPr>
        <w:t>6、喷头水平旅转角度 360°，喷头上下旋转角度</w:t>
      </w:r>
      <w:r>
        <w:rPr>
          <w:rFonts w:hint="eastAsia"/>
          <w:sz w:val="21"/>
          <w:szCs w:val="21"/>
          <w:lang w:eastAsia="zh-CN"/>
        </w:rPr>
        <w:t>大约</w:t>
      </w:r>
      <w:r>
        <w:rPr>
          <w:rFonts w:hint="eastAsia"/>
          <w:sz w:val="21"/>
          <w:szCs w:val="21"/>
        </w:rPr>
        <w:t xml:space="preserve"> 110°，喷杆横向调节角度</w:t>
      </w:r>
      <w:r>
        <w:rPr>
          <w:rFonts w:hint="eastAsia"/>
          <w:sz w:val="21"/>
          <w:szCs w:val="21"/>
          <w:lang w:eastAsia="zh-CN"/>
        </w:rPr>
        <w:t>大约</w:t>
      </w:r>
      <w:r>
        <w:rPr>
          <w:rFonts w:hint="eastAsia"/>
          <w:sz w:val="21"/>
          <w:szCs w:val="21"/>
        </w:rPr>
        <w:t xml:space="preserve"> 110°</w:t>
      </w:r>
    </w:p>
    <w:p>
      <w:pPr>
        <w:rPr>
          <w:rFonts w:hint="eastAsia"/>
          <w:sz w:val="21"/>
          <w:szCs w:val="21"/>
        </w:rPr>
      </w:pPr>
      <w:r>
        <w:rPr>
          <w:rFonts w:hint="eastAsia"/>
          <w:sz w:val="21"/>
          <w:szCs w:val="21"/>
        </w:rPr>
        <w:t>7、工作</w:t>
      </w:r>
      <w:r>
        <w:rPr>
          <w:rFonts w:hint="eastAsia"/>
          <w:sz w:val="21"/>
          <w:szCs w:val="21"/>
          <w:lang w:eastAsia="zh-CN"/>
        </w:rPr>
        <w:t>时间</w:t>
      </w:r>
      <w:r>
        <w:rPr>
          <w:rFonts w:hint="eastAsia"/>
          <w:sz w:val="21"/>
          <w:szCs w:val="21"/>
        </w:rPr>
        <w:t>：1-99min</w:t>
      </w:r>
    </w:p>
    <w:p>
      <w:pPr>
        <w:rPr>
          <w:rFonts w:hint="eastAsia"/>
          <w:sz w:val="21"/>
          <w:szCs w:val="21"/>
        </w:rPr>
      </w:pPr>
      <w:r>
        <w:rPr>
          <w:rFonts w:hint="eastAsia"/>
          <w:sz w:val="21"/>
          <w:szCs w:val="21"/>
        </w:rPr>
        <w:t>8、</w:t>
      </w:r>
      <w:r>
        <w:rPr>
          <w:rFonts w:hint="eastAsia" w:ascii="宋体" w:hAnsi="宋体" w:eastAsia="宋体" w:cs="宋体"/>
          <w:sz w:val="21"/>
          <w:szCs w:val="21"/>
        </w:rPr>
        <w:t>※</w:t>
      </w:r>
      <w:r>
        <w:rPr>
          <w:rFonts w:hint="eastAsia"/>
          <w:sz w:val="21"/>
          <w:szCs w:val="21"/>
        </w:rPr>
        <w:t>设置预热温度，</w:t>
      </w:r>
      <w:r>
        <w:rPr>
          <w:rFonts w:hint="eastAsia"/>
          <w:sz w:val="21"/>
          <w:szCs w:val="21"/>
          <w:lang w:eastAsia="zh-CN"/>
        </w:rPr>
        <w:t>温度</w:t>
      </w:r>
      <w:r>
        <w:rPr>
          <w:rFonts w:hint="eastAsia"/>
          <w:sz w:val="21"/>
          <w:szCs w:val="21"/>
        </w:rPr>
        <w:t>可调</w:t>
      </w:r>
    </w:p>
    <w:p>
      <w:pPr>
        <w:rPr>
          <w:rFonts w:hint="eastAsia"/>
          <w:sz w:val="21"/>
          <w:szCs w:val="21"/>
        </w:rPr>
      </w:pPr>
      <w:r>
        <w:rPr>
          <w:rFonts w:hint="eastAsia"/>
          <w:sz w:val="21"/>
          <w:szCs w:val="21"/>
        </w:rPr>
        <w:t>9、运行模式：连续运行</w:t>
      </w:r>
    </w:p>
    <w:p>
      <w:pPr>
        <w:rPr>
          <w:rFonts w:hint="eastAsia"/>
          <w:sz w:val="21"/>
          <w:szCs w:val="21"/>
        </w:rPr>
      </w:pPr>
      <w:r>
        <w:rPr>
          <w:rFonts w:hint="eastAsia"/>
          <w:sz w:val="21"/>
          <w:szCs w:val="21"/>
        </w:rPr>
        <w:t>10、单锅最大加液量</w:t>
      </w:r>
      <w:r>
        <w:rPr>
          <w:rFonts w:hint="eastAsia" w:ascii="宋体" w:hAnsi="宋体" w:eastAsia="宋体" w:cs="宋体"/>
          <w:sz w:val="21"/>
          <w:szCs w:val="21"/>
        </w:rPr>
        <w:t>≧</w:t>
      </w:r>
      <w:r>
        <w:rPr>
          <w:rFonts w:hint="eastAsia"/>
          <w:sz w:val="21"/>
          <w:szCs w:val="21"/>
        </w:rPr>
        <w:t xml:space="preserve">3L </w:t>
      </w:r>
    </w:p>
    <w:p>
      <w:pPr>
        <w:rPr>
          <w:rFonts w:hint="eastAsia"/>
          <w:sz w:val="21"/>
          <w:szCs w:val="21"/>
        </w:rPr>
      </w:pPr>
      <w:r>
        <w:rPr>
          <w:rFonts w:hint="eastAsia"/>
          <w:sz w:val="21"/>
          <w:szCs w:val="21"/>
        </w:rPr>
        <w:t>11、</w:t>
      </w:r>
      <w:r>
        <w:rPr>
          <w:rFonts w:hint="eastAsia" w:ascii="宋体" w:hAnsi="宋体" w:eastAsia="宋体" w:cs="宋体"/>
          <w:sz w:val="21"/>
          <w:szCs w:val="21"/>
        </w:rPr>
        <w:t>※</w:t>
      </w:r>
      <w:r>
        <w:rPr>
          <w:rFonts w:hint="eastAsia"/>
          <w:sz w:val="21"/>
          <w:szCs w:val="21"/>
        </w:rPr>
        <w:t>微电脑控制操作系统，电容触控</w:t>
      </w:r>
    </w:p>
    <w:p>
      <w:pPr>
        <w:rPr>
          <w:rFonts w:hint="eastAsia"/>
          <w:sz w:val="21"/>
          <w:szCs w:val="21"/>
        </w:rPr>
      </w:pPr>
      <w:r>
        <w:rPr>
          <w:rFonts w:hint="eastAsia"/>
          <w:sz w:val="21"/>
          <w:szCs w:val="21"/>
        </w:rPr>
        <w:t>12、加热锅 300°C温控保护，双重防止千烧设计</w:t>
      </w:r>
    </w:p>
    <w:p>
      <w:pPr>
        <w:rPr>
          <w:rFonts w:hint="eastAsia"/>
          <w:sz w:val="21"/>
          <w:szCs w:val="21"/>
        </w:rPr>
      </w:pPr>
      <w:r>
        <w:rPr>
          <w:rFonts w:hint="eastAsia"/>
          <w:sz w:val="21"/>
          <w:szCs w:val="21"/>
        </w:rPr>
        <w:t>13、耐高温熏蒸罩，保证熏蒸安全距离</w:t>
      </w:r>
    </w:p>
    <w:p>
      <w:pPr>
        <w:rPr>
          <w:rFonts w:hint="eastAsia"/>
          <w:sz w:val="21"/>
          <w:szCs w:val="21"/>
        </w:rPr>
      </w:pPr>
      <w:r>
        <w:rPr>
          <w:rFonts w:hint="eastAsia"/>
          <w:sz w:val="21"/>
          <w:szCs w:val="21"/>
        </w:rPr>
        <w:t>14、</w:t>
      </w:r>
      <w:r>
        <w:rPr>
          <w:rFonts w:hint="eastAsia" w:ascii="宋体" w:hAnsi="宋体" w:eastAsia="宋体" w:cs="宋体"/>
          <w:sz w:val="21"/>
          <w:szCs w:val="21"/>
        </w:rPr>
        <w:t>※</w:t>
      </w:r>
      <w:r>
        <w:rPr>
          <w:rFonts w:hint="eastAsia"/>
          <w:sz w:val="21"/>
          <w:szCs w:val="21"/>
        </w:rPr>
        <w:t>吸水</w:t>
      </w:r>
      <w:r>
        <w:rPr>
          <w:rFonts w:hint="eastAsia"/>
          <w:sz w:val="21"/>
          <w:szCs w:val="21"/>
          <w:lang w:eastAsia="zh-CN"/>
        </w:rPr>
        <w:t>绑</w:t>
      </w:r>
      <w:r>
        <w:rPr>
          <w:rFonts w:hint="eastAsia"/>
          <w:sz w:val="21"/>
          <w:szCs w:val="21"/>
        </w:rPr>
        <w:t>带设计，防止喷头滴水</w:t>
      </w:r>
    </w:p>
    <w:p>
      <w:pPr>
        <w:rPr>
          <w:rFonts w:hint="eastAsia"/>
          <w:sz w:val="21"/>
          <w:szCs w:val="21"/>
        </w:rPr>
      </w:pPr>
      <w:r>
        <w:rPr>
          <w:rFonts w:hint="eastAsia"/>
          <w:sz w:val="21"/>
          <w:szCs w:val="21"/>
        </w:rPr>
        <w:t>15、 具有自动漏电保护、自动防干烧</w:t>
      </w:r>
    </w:p>
    <w:p>
      <w:pPr>
        <w:rPr>
          <w:rFonts w:hint="eastAsia"/>
          <w:sz w:val="21"/>
          <w:szCs w:val="21"/>
        </w:rPr>
      </w:pPr>
      <w:r>
        <w:rPr>
          <w:rFonts w:hint="eastAsia"/>
          <w:sz w:val="21"/>
          <w:szCs w:val="21"/>
        </w:rPr>
        <w:t>16、</w:t>
      </w:r>
      <w:r>
        <w:rPr>
          <w:rFonts w:hint="eastAsia" w:ascii="宋体" w:hAnsi="宋体" w:eastAsia="宋体" w:cs="宋体"/>
          <w:sz w:val="21"/>
          <w:szCs w:val="21"/>
        </w:rPr>
        <w:t>※</w:t>
      </w:r>
      <w:r>
        <w:rPr>
          <w:rFonts w:hint="eastAsia"/>
          <w:sz w:val="21"/>
          <w:szCs w:val="21"/>
        </w:rPr>
        <w:t>红外测温技术，在熏蒸过程中实时监测皮肤表面温度，防止烫伤</w:t>
      </w:r>
    </w:p>
    <w:p>
      <w:pPr>
        <w:rPr>
          <w:rFonts w:hint="eastAsia"/>
          <w:sz w:val="21"/>
          <w:szCs w:val="21"/>
        </w:rPr>
      </w:pPr>
      <w:r>
        <w:rPr>
          <w:rFonts w:hint="eastAsia"/>
          <w:sz w:val="21"/>
          <w:szCs w:val="21"/>
        </w:rPr>
        <w:t>17、电动控制废液的排放</w:t>
      </w:r>
    </w:p>
    <w:p>
      <w:pPr>
        <w:rPr>
          <w:rFonts w:hint="eastAsia"/>
          <w:sz w:val="21"/>
          <w:szCs w:val="21"/>
        </w:rPr>
      </w:pPr>
      <w:r>
        <w:rPr>
          <w:rFonts w:hint="eastAsia"/>
          <w:sz w:val="21"/>
          <w:szCs w:val="21"/>
        </w:rPr>
        <w:t>18、 具有三维立体喷头旋转方向</w:t>
      </w:r>
    </w:p>
    <w:p>
      <w:pPr>
        <w:rPr>
          <w:rFonts w:hint="eastAsia"/>
          <w:sz w:val="21"/>
          <w:szCs w:val="21"/>
        </w:rPr>
      </w:pPr>
      <w:r>
        <w:rPr>
          <w:rFonts w:hint="eastAsia"/>
          <w:sz w:val="21"/>
          <w:szCs w:val="21"/>
        </w:rPr>
        <w:t>19、</w:t>
      </w:r>
      <w:r>
        <w:rPr>
          <w:rFonts w:hint="eastAsia" w:ascii="宋体" w:hAnsi="宋体" w:eastAsia="宋体" w:cs="宋体"/>
          <w:sz w:val="21"/>
          <w:szCs w:val="21"/>
        </w:rPr>
        <w:t>※</w:t>
      </w:r>
      <w:r>
        <w:rPr>
          <w:rFonts w:hint="eastAsia"/>
          <w:sz w:val="21"/>
          <w:szCs w:val="21"/>
        </w:rPr>
        <w:t>隐藏式加热</w:t>
      </w:r>
    </w:p>
    <w:p>
      <w:pPr>
        <w:rPr>
          <w:rFonts w:hint="eastAsia"/>
        </w:rPr>
      </w:pPr>
      <w:r>
        <w:rPr>
          <w:rFonts w:hint="eastAsia"/>
          <w:sz w:val="21"/>
          <w:szCs w:val="21"/>
        </w:rPr>
        <w:t>20、 配有专门的蒸馏水回收</w:t>
      </w:r>
    </w:p>
    <w:p>
      <w:pPr>
        <w:rPr>
          <w:rFonts w:hint="eastAsia" w:ascii="PingFang SC" w:hAnsi="PingFang SC" w:eastAsia="PingFang SC" w:cs="PingFang SC"/>
          <w:i w:val="0"/>
          <w:caps w:val="0"/>
          <w:color w:val="1E1F24"/>
          <w:spacing w:val="0"/>
          <w:sz w:val="24"/>
          <w:szCs w:val="24"/>
          <w:u w:val="none"/>
          <w:lang w:val="en-US" w:eastAsia="zh-CN"/>
        </w:rPr>
      </w:pPr>
    </w:p>
    <w:p>
      <w:pPr>
        <w:rPr>
          <w:rFonts w:hint="eastAsia" w:ascii="PingFang SC" w:hAnsi="PingFang SC" w:eastAsia="PingFang SC" w:cs="PingFang SC"/>
          <w:i w:val="0"/>
          <w:caps w:val="0"/>
          <w:color w:val="1E1F24"/>
          <w:spacing w:val="0"/>
          <w:sz w:val="24"/>
          <w:szCs w:val="24"/>
          <w:u w:val="none"/>
          <w:lang w:val="en-US" w:eastAsia="zh-CN"/>
        </w:rPr>
      </w:pPr>
    </w:p>
    <w:p>
      <w:pPr>
        <w:rPr>
          <w:rFonts w:hint="eastAsia" w:ascii="PingFang SC" w:hAnsi="PingFang SC" w:eastAsia="PingFang SC" w:cs="PingFang SC"/>
          <w:i w:val="0"/>
          <w:caps w:val="0"/>
          <w:color w:val="1E1F24"/>
          <w:spacing w:val="0"/>
          <w:sz w:val="24"/>
          <w:szCs w:val="24"/>
          <w:u w:val="none"/>
          <w:lang w:val="en-US" w:eastAsia="zh-CN"/>
        </w:rPr>
      </w:pPr>
    </w:p>
    <w:p>
      <w:pPr>
        <w:rPr>
          <w:rFonts w:hint="eastAsia" w:ascii="PingFang SC" w:hAnsi="PingFang SC" w:eastAsia="PingFang SC" w:cs="PingFang SC"/>
          <w:i w:val="0"/>
          <w:caps w:val="0"/>
          <w:color w:val="1E1F24"/>
          <w:spacing w:val="0"/>
          <w:sz w:val="24"/>
          <w:szCs w:val="24"/>
          <w:u w:val="none"/>
          <w:lang w:val="en-US" w:eastAsia="zh-CN"/>
        </w:rPr>
      </w:pPr>
    </w:p>
    <w:p>
      <w:pPr>
        <w:rPr>
          <w:rFonts w:hint="eastAsia" w:ascii="PingFang SC" w:hAnsi="PingFang SC" w:eastAsia="PingFang SC" w:cs="PingFang SC"/>
          <w:i w:val="0"/>
          <w:caps w:val="0"/>
          <w:color w:val="1E1F24"/>
          <w:spacing w:val="0"/>
          <w:sz w:val="24"/>
          <w:szCs w:val="24"/>
          <w:u w:val="none"/>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2"/>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7"/>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71"/>
        <w:gridCol w:w="1125"/>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7442" w:type="dxa"/>
            <w:gridSpan w:val="3"/>
            <w:tcBorders>
              <w:top w:val="single" w:color="auto" w:sz="4" w:space="0"/>
              <w:left w:val="single" w:color="auto" w:sz="4" w:space="0"/>
              <w:right w:val="single" w:color="auto" w:sz="4" w:space="0"/>
            </w:tcBorders>
            <w:vAlign w:val="center"/>
          </w:tcPr>
          <w:tbl>
            <w:tblPr>
              <w:tblStyle w:val="8"/>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42"/>
              <w:gridCol w:w="5284"/>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运行成本</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耗材、易损件使用情况及其它优惠条件。（成本最低为基准，按等比例折算）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10分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投标人（代理商或制造商）提供近三年（招标截止时间前36个月，以合同签订时间为准）的</w:t>
                  </w:r>
                  <w:bookmarkStart w:id="29" w:name="_GoBack"/>
                  <w:bookmarkEnd w:id="29"/>
                  <w:r>
                    <w:rPr>
                      <w:rFonts w:hint="eastAsia" w:ascii="宋体" w:hAnsi="宋体" w:cs="仿宋"/>
                      <w:color w:val="000000" w:themeColor="text1"/>
                      <w:szCs w:val="21"/>
                      <w:lang w:eastAsia="zh-CN"/>
                      <w14:textFill>
                        <w14:solidFill>
                          <w14:schemeClr w14:val="tx1"/>
                        </w14:solidFill>
                      </w14:textFill>
                    </w:rPr>
                    <w:t>相同项目业绩。每提供1个得2分，最高得10分。（需提供合同复印件加盖投标单位公章）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业务、技术培训</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 xml:space="preserve">（1）培训方案科学合理、完整、可行且有针对性的得 5分； </w:t>
                  </w:r>
                </w:p>
                <w:p>
                  <w:pPr>
                    <w:pStyle w:val="4"/>
                    <w:jc w:val="both"/>
                    <w:rPr>
                      <w:rFonts w:hint="eastAsia" w:ascii="宋体" w:hAnsi="宋体" w:cs="仿宋"/>
                      <w:color w:val="000000" w:themeColor="text1"/>
                      <w:sz w:val="2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 xml:space="preserve">（2）培训方案全面，基本合理可行的得3分；   </w:t>
                  </w:r>
                </w:p>
                <w:p>
                  <w:pPr>
                    <w:pStyle w:val="4"/>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（3）培训方案不可行或未提供，不得分。</w:t>
                  </w: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7442" w:type="dxa"/>
            <w:gridSpan w:val="3"/>
            <w:tcBorders>
              <w:top w:val="single" w:color="auto" w:sz="4" w:space="0"/>
              <w:left w:val="single" w:color="auto" w:sz="4" w:space="0"/>
              <w:right w:val="single" w:color="auto" w:sz="4" w:space="0"/>
            </w:tcBorders>
            <w:shd w:val="clear" w:color="auto" w:fill="FFFFFF"/>
            <w:vAlign w:val="center"/>
          </w:tcPr>
          <w:tbl>
            <w:tblPr>
              <w:tblStyle w:val="8"/>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145"/>
              <w:gridCol w:w="529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参数响应</w:t>
                  </w:r>
                </w:p>
              </w:tc>
              <w:tc>
                <w:tcPr>
                  <w:tcW w:w="1145"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30分</w:t>
                  </w:r>
                </w:p>
              </w:tc>
              <w:tc>
                <w:tcPr>
                  <w:tcW w:w="5295"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符合招标文件技术要求的得30分，一项普通参数负偏离扣3分，一项星号参数负偏离扣5分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0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674"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7"/>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2"/>
        <w:rPr>
          <w:rFonts w:ascii="仿宋" w:hAnsi="仿宋" w:eastAsia="仿宋" w:cs="微软雅黑"/>
          <w:sz w:val="28"/>
          <w:szCs w:val="28"/>
        </w:rPr>
      </w:pPr>
    </w:p>
    <w:p>
      <w:pPr>
        <w:pStyle w:val="12"/>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2"/>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2"/>
        <w:rPr>
          <w:rFonts w:ascii="仿宋" w:hAnsi="仿宋" w:eastAsia="仿宋" w:cs="微软雅黑"/>
          <w:b/>
          <w:sz w:val="30"/>
          <w:szCs w:val="30"/>
        </w:rPr>
      </w:pPr>
      <w:r>
        <w:rPr>
          <w:rFonts w:hint="eastAsia" w:ascii="仿宋" w:hAnsi="仿宋" w:eastAsia="仿宋" w:cs="微软雅黑"/>
          <w:b/>
          <w:sz w:val="30"/>
          <w:szCs w:val="30"/>
        </w:rPr>
        <w:t>项目名称：</w:t>
      </w:r>
    </w:p>
    <w:p>
      <w:pPr>
        <w:pStyle w:val="12"/>
        <w:rPr>
          <w:rFonts w:ascii="仿宋" w:hAnsi="仿宋" w:eastAsia="仿宋" w:cs="微软雅黑"/>
          <w:b/>
          <w:sz w:val="30"/>
          <w:szCs w:val="30"/>
        </w:rPr>
      </w:pPr>
    </w:p>
    <w:p>
      <w:pPr>
        <w:pStyle w:val="12"/>
        <w:rPr>
          <w:rFonts w:ascii="仿宋" w:hAnsi="仿宋" w:eastAsia="仿宋" w:cs="微软雅黑"/>
          <w:b/>
          <w:sz w:val="30"/>
          <w:szCs w:val="30"/>
        </w:rPr>
      </w:pPr>
    </w:p>
    <w:p>
      <w:pPr>
        <w:pStyle w:val="12"/>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2"/>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2"/>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2"/>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8"/>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3"/>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3454"/>
      <w:bookmarkStart w:id="8" w:name="_Toc2424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5"/>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4"/>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4"/>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4"/>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5"/>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5"/>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5"/>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5"/>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5"/>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5"/>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060"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w:t>
            </w:r>
            <w:r>
              <w:rPr>
                <w:rFonts w:hint="eastAsia" w:ascii="仿宋" w:hAnsi="仿宋" w:eastAsia="仿宋" w:cs="微软雅黑"/>
                <w:kern w:val="0"/>
                <w:sz w:val="28"/>
                <w:szCs w:val="28"/>
                <w:lang w:eastAsia="zh-CN"/>
              </w:rPr>
              <w:t>法</w:t>
            </w:r>
            <w:r>
              <w:rPr>
                <w:rFonts w:hint="eastAsia" w:ascii="仿宋" w:hAnsi="仿宋" w:eastAsia="仿宋" w:cs="微软雅黑"/>
                <w:kern w:val="0"/>
                <w:sz w:val="28"/>
                <w:szCs w:val="28"/>
              </w:rPr>
              <w:t>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9060" w:type="dxa"/>
          </w:tcPr>
          <w:p>
            <w:pPr>
              <w:autoSpaceDE w:val="0"/>
              <w:autoSpaceDN w:val="0"/>
              <w:adjustRightInd w:val="0"/>
              <w:spacing w:line="360" w:lineRule="exact"/>
              <w:jc w:val="left"/>
              <w:rPr>
                <w:rFonts w:hint="eastAsia"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60120184"/>
      <w:bookmarkStart w:id="12" w:name="_Toc424832832"/>
      <w:bookmarkStart w:id="13" w:name="_Toc3488"/>
      <w:bookmarkStart w:id="14" w:name="_Toc43214900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w:t>
      </w:r>
      <w:r>
        <w:rPr>
          <w:rFonts w:hint="eastAsia" w:ascii="仿宋" w:hAnsi="仿宋" w:eastAsia="仿宋" w:cs="微软雅黑"/>
          <w:kern w:val="0"/>
          <w:sz w:val="28"/>
          <w:szCs w:val="28"/>
          <w:lang w:val="en-US" w:eastAsia="zh-CN"/>
        </w:rPr>
        <w:t xml:space="preserve">     </w:t>
      </w:r>
      <w:r>
        <w:rPr>
          <w:rFonts w:hint="eastAsia" w:ascii="仿宋" w:hAnsi="仿宋" w:eastAsia="仿宋" w:cs="微软雅黑"/>
          <w:kern w:val="0"/>
          <w:sz w:val="28"/>
          <w:szCs w:val="28"/>
        </w:rPr>
        <w:t>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6"/>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6"/>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7"/>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2"/>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7"/>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7229"/>
      <w:bookmarkStart w:id="25" w:name="_Toc4730"/>
      <w:bookmarkStart w:id="26" w:name="_Toc47683903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3"/>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2"/>
      </w:pPr>
    </w:p>
    <w:p>
      <w:pPr>
        <w:pStyle w:val="12"/>
      </w:pPr>
    </w:p>
    <w:p>
      <w:pPr>
        <w:pStyle w:val="13"/>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3"/>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3"/>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11"/>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11"/>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2"/>
        <w:rPr>
          <w:rFonts w:hint="default" w:ascii="仿宋" w:hAnsi="仿宋" w:eastAsia="仿宋" w:cs="微软雅黑"/>
          <w:b w:val="0"/>
          <w:bCs/>
          <w:sz w:val="28"/>
          <w:szCs w:val="28"/>
          <w:lang w:val="en-US" w:eastAsia="zh-CN"/>
        </w:rPr>
      </w:pPr>
    </w:p>
    <w:p>
      <w:pPr>
        <w:pStyle w:val="12"/>
        <w:rPr>
          <w:rFonts w:hint="default" w:ascii="仿宋" w:hAnsi="仿宋" w:eastAsia="仿宋" w:cs="微软雅黑"/>
          <w:b w:val="0"/>
          <w:bCs/>
          <w:sz w:val="28"/>
          <w:szCs w:val="28"/>
          <w:lang w:val="en-US" w:eastAsia="zh-CN"/>
        </w:rPr>
      </w:pPr>
    </w:p>
    <w:p>
      <w:pPr>
        <w:pStyle w:val="12"/>
        <w:rPr>
          <w:rFonts w:hint="default" w:ascii="仿宋" w:hAnsi="仿宋" w:eastAsia="仿宋" w:cs="微软雅黑"/>
          <w:b w:val="0"/>
          <w:bCs/>
          <w:sz w:val="28"/>
          <w:szCs w:val="28"/>
          <w:lang w:val="en-US" w:eastAsia="zh-CN"/>
        </w:rPr>
      </w:pPr>
    </w:p>
    <w:p>
      <w:pPr>
        <w:pStyle w:val="12"/>
        <w:rPr>
          <w:rFonts w:hint="default" w:ascii="仿宋" w:hAnsi="仿宋" w:eastAsia="仿宋" w:cs="微软雅黑"/>
          <w:b w:val="0"/>
          <w:bCs/>
          <w:sz w:val="28"/>
          <w:szCs w:val="28"/>
          <w:lang w:val="en-US" w:eastAsia="zh-CN"/>
        </w:rPr>
      </w:pPr>
    </w:p>
    <w:p/>
    <w:sectPr>
      <w:head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89A5A6"/>
    <w:multiLevelType w:val="singleLevel"/>
    <w:tmpl w:val="F689A5A6"/>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3">
    <w:nsid w:val="1D0CA0C5"/>
    <w:multiLevelType w:val="singleLevel"/>
    <w:tmpl w:val="1D0CA0C5"/>
    <w:lvl w:ilvl="0" w:tentative="0">
      <w:start w:val="1"/>
      <w:numFmt w:val="decimal"/>
      <w:lvlText w:val="%1."/>
      <w:lvlJc w:val="left"/>
      <w:pPr>
        <w:ind w:left="425" w:hanging="425"/>
      </w:pPr>
      <w:rPr>
        <w:rFonts w:hint="default"/>
      </w:rPr>
    </w:lvl>
  </w:abstractNum>
  <w:abstractNum w:abstractNumId="4">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5CAF"/>
    <w:rsid w:val="03C470CD"/>
    <w:rsid w:val="06F2700B"/>
    <w:rsid w:val="09722EE0"/>
    <w:rsid w:val="0B5A0317"/>
    <w:rsid w:val="0BEF7FB2"/>
    <w:rsid w:val="0FBB6E60"/>
    <w:rsid w:val="116100F8"/>
    <w:rsid w:val="1D550A6C"/>
    <w:rsid w:val="20F35CAF"/>
    <w:rsid w:val="25C0020D"/>
    <w:rsid w:val="27191CA8"/>
    <w:rsid w:val="27B67260"/>
    <w:rsid w:val="35AE1EFC"/>
    <w:rsid w:val="377C3F03"/>
    <w:rsid w:val="3ABE0453"/>
    <w:rsid w:val="3DFD52E1"/>
    <w:rsid w:val="41A57DD0"/>
    <w:rsid w:val="4F165ABE"/>
    <w:rsid w:val="50C041B6"/>
    <w:rsid w:val="53593181"/>
    <w:rsid w:val="55612932"/>
    <w:rsid w:val="56C24CFE"/>
    <w:rsid w:val="58507168"/>
    <w:rsid w:val="60F710B0"/>
    <w:rsid w:val="69AC59C7"/>
    <w:rsid w:val="6A0A5F43"/>
    <w:rsid w:val="6D6C5E1F"/>
    <w:rsid w:val="711E1968"/>
    <w:rsid w:val="7400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5">
    <w:name w:val="toc 1"/>
    <w:basedOn w:val="1"/>
    <w:next w:val="1"/>
    <w:qFormat/>
    <w:uiPriority w:val="39"/>
  </w:style>
  <w:style w:type="paragraph" w:styleId="6">
    <w:name w:val="Normal (Web)"/>
    <w:basedOn w:val="1"/>
    <w:qFormat/>
    <w:uiPriority w:val="0"/>
    <w:pPr>
      <w:spacing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14">
    <w:name w:val="apple-style-span"/>
    <w:basedOn w:val="9"/>
    <w:qFormat/>
    <w:uiPriority w:val="0"/>
    <w:rPr>
      <w:rFonts w:hint="default"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2025-03-10T01:00:00Z</dcterms:created>
  <dc:creator>Administrator</dc:creator>
  <cp:lastModifiedBy>Administrator</cp:lastModifiedBy>
  <dcterms:modified xsi:type="dcterms:W3CDTF">2025-12-04T08:37:45Z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