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6C75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color w:val="auto"/>
          <w:sz w:val="36"/>
          <w:szCs w:val="36"/>
          <w:lang w:val="en-US" w:eastAsia="zh-CN"/>
        </w:rPr>
      </w:pPr>
      <w:r>
        <w:rPr>
          <w:rFonts w:hint="eastAsia" w:ascii="微软雅黑" w:hAnsi="微软雅黑" w:eastAsia="微软雅黑" w:cs="微软雅黑"/>
          <w:b/>
          <w:bCs/>
          <w:color w:val="auto"/>
          <w:sz w:val="36"/>
          <w:szCs w:val="36"/>
          <w:lang w:val="en-US" w:eastAsia="zh-CN"/>
        </w:rPr>
        <w:t>技术或服务要求</w:t>
      </w:r>
    </w:p>
    <w:p w14:paraId="2142A2EA">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lang w:val="en-US" w:eastAsia="zh-CN"/>
        </w:rPr>
        <w:t>技术或服务要求</w:t>
      </w:r>
    </w:p>
    <w:p w14:paraId="6711D8BF">
      <w:pPr>
        <w:pStyle w:val="8"/>
        <w:ind w:firstLine="420" w:firstLineChars="200"/>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说明：技术标准及要求中所有的“★”项为关键性参数，应满足或优于此类参数。</w:t>
      </w:r>
    </w:p>
    <w:p w14:paraId="365BAEEC">
      <w:pPr>
        <w:pStyle w:val="9"/>
        <w:numPr>
          <w:ilvl w:val="0"/>
          <w:numId w:val="2"/>
        </w:numPr>
        <w:spacing w:line="360" w:lineRule="auto"/>
        <w:ind w:firstLineChars="0"/>
        <w:jc w:val="left"/>
        <w:rPr>
          <w:rFonts w:hint="eastAsia" w:ascii="宋体" w:hAnsi="宋体" w:eastAsia="宋体" w:cs="宋体"/>
          <w:szCs w:val="21"/>
        </w:rPr>
      </w:pPr>
      <w:r>
        <w:rPr>
          <w:rFonts w:hint="eastAsia" w:ascii="宋体" w:hAnsi="宋体" w:eastAsia="宋体" w:cs="宋体"/>
          <w:szCs w:val="21"/>
        </w:rPr>
        <w:t>内核CPU：双核 A72+四核A53,高频1.8GHz</w:t>
      </w:r>
      <w:r>
        <w:rPr>
          <w:rFonts w:hint="eastAsia" w:ascii="宋体" w:hAnsi="宋体" w:eastAsia="宋体" w:cs="宋体"/>
          <w:szCs w:val="21"/>
          <w:lang w:eastAsia="zh-CN"/>
        </w:rPr>
        <w:t>；</w:t>
      </w:r>
      <w:r>
        <w:rPr>
          <w:rFonts w:hint="eastAsia" w:ascii="宋体" w:hAnsi="宋体" w:eastAsia="宋体" w:cs="宋体"/>
          <w:szCs w:val="21"/>
        </w:rPr>
        <w:t>内存：不小于4GB,64Gbit存储器</w:t>
      </w:r>
    </w:p>
    <w:p w14:paraId="55C8482C">
      <w:pPr>
        <w:pStyle w:val="9"/>
        <w:numPr>
          <w:ilvl w:val="0"/>
          <w:numId w:val="2"/>
        </w:numPr>
        <w:spacing w:line="360" w:lineRule="auto"/>
        <w:ind w:firstLineChars="0"/>
        <w:jc w:val="left"/>
        <w:rPr>
          <w:rFonts w:hint="eastAsia" w:ascii="宋体" w:hAnsi="宋体" w:eastAsia="宋体" w:cs="宋体"/>
          <w:szCs w:val="21"/>
        </w:rPr>
      </w:pPr>
      <w:r>
        <w:rPr>
          <w:rFonts w:hint="eastAsia" w:ascii="宋体" w:hAnsi="宋体" w:eastAsia="宋体" w:cs="宋体"/>
          <w:szCs w:val="21"/>
        </w:rPr>
        <w:t>LCD显示屏： 标配18.5寸及以上工业级IPS全视角高清LCD显示屏，情景化图形的交互。还可以无牌车扫码进出，临时车扫动态码缴费等功能。</w:t>
      </w:r>
    </w:p>
    <w:p w14:paraId="31267D2E">
      <w:pPr>
        <w:pStyle w:val="9"/>
        <w:numPr>
          <w:ilvl w:val="0"/>
          <w:numId w:val="2"/>
        </w:numPr>
        <w:spacing w:line="360" w:lineRule="auto"/>
        <w:ind w:firstLineChars="0"/>
        <w:rPr>
          <w:rFonts w:hint="eastAsia" w:ascii="宋体" w:hAnsi="宋体" w:eastAsia="宋体" w:cs="宋体"/>
          <w:szCs w:val="21"/>
        </w:rPr>
      </w:pPr>
      <w:r>
        <w:rPr>
          <w:rFonts w:hint="eastAsia" w:ascii="宋体" w:hAnsi="宋体" w:eastAsia="宋体" w:cs="宋体"/>
          <w:szCs w:val="21"/>
        </w:rPr>
        <w:t>内置摄像头规格</w:t>
      </w:r>
      <w:r>
        <w:rPr>
          <w:rFonts w:hint="eastAsia" w:ascii="宋体" w:hAnsi="宋体" w:eastAsia="宋体" w:cs="宋体"/>
          <w:szCs w:val="21"/>
          <w:lang w:val="en-US" w:eastAsia="zh-CN"/>
        </w:rPr>
        <w:t>≥</w:t>
      </w:r>
      <w:bookmarkStart w:id="0" w:name="_GoBack"/>
      <w:bookmarkEnd w:id="0"/>
      <w:r>
        <w:rPr>
          <w:rFonts w:hint="eastAsia" w:ascii="宋体" w:hAnsi="宋体" w:eastAsia="宋体" w:cs="宋体"/>
          <w:szCs w:val="21"/>
        </w:rPr>
        <w:t>500万像素定焦镜头；视频压缩格式： H.264，MPEG4；码流分辨率： 1080P/30fps 720P/25fps；调节角度： 上、下、左、右可调</w:t>
      </w:r>
    </w:p>
    <w:p w14:paraId="2B7B4CA3">
      <w:pPr>
        <w:pStyle w:val="9"/>
        <w:numPr>
          <w:ilvl w:val="0"/>
          <w:numId w:val="2"/>
        </w:numPr>
        <w:spacing w:line="360" w:lineRule="auto"/>
        <w:ind w:firstLineChars="0"/>
        <w:rPr>
          <w:rFonts w:hint="eastAsia" w:ascii="宋体" w:hAnsi="宋体" w:eastAsia="宋体" w:cs="宋体"/>
          <w:szCs w:val="21"/>
        </w:rPr>
      </w:pPr>
      <w:r>
        <w:rPr>
          <w:rFonts w:hint="eastAsia" w:ascii="宋体" w:hAnsi="宋体" w:eastAsia="宋体" w:cs="宋体"/>
          <w:szCs w:val="21"/>
        </w:rPr>
        <w:t>车牌识别到车辆，自动抬闸放行；若识别的车牌号与系统黑名单比对一致，则拒绝其驶入；若车牌无法识别时，可通过人工输入车牌，或系统自动生成ID码入场；</w:t>
      </w:r>
    </w:p>
    <w:p w14:paraId="0650A9FA">
      <w:pPr>
        <w:pStyle w:val="9"/>
        <w:numPr>
          <w:ilvl w:val="0"/>
          <w:numId w:val="2"/>
        </w:numPr>
        <w:spacing w:line="360" w:lineRule="auto"/>
        <w:ind w:firstLineChars="0"/>
        <w:rPr>
          <w:rFonts w:hint="eastAsia" w:ascii="宋体" w:hAnsi="宋体" w:eastAsia="宋体" w:cs="宋体"/>
          <w:szCs w:val="21"/>
        </w:rPr>
      </w:pPr>
      <w:r>
        <w:rPr>
          <w:rFonts w:hint="eastAsia" w:ascii="宋体" w:hAnsi="宋体" w:eastAsia="宋体" w:cs="宋体"/>
          <w:szCs w:val="21"/>
        </w:rPr>
        <w:t>当车主为月租用户时，车牌识别一体机自动识别车牌与系统内用户车牌号码进行自动比对，确认一致后自动抬闸放行；当车主为临时用户时，车牌识别摄像机识别车牌自动比对一致后，自动计算费用，并用语音和LED显示屏显示计费结果，同时进行图像存储，经收费确认后，自动抬闸放行。</w:t>
      </w:r>
    </w:p>
    <w:p w14:paraId="00EA6F08">
      <w:pPr>
        <w:pStyle w:val="9"/>
        <w:numPr>
          <w:ilvl w:val="0"/>
          <w:numId w:val="2"/>
        </w:numPr>
        <w:spacing w:line="360" w:lineRule="auto"/>
        <w:ind w:firstLineChars="0"/>
        <w:rPr>
          <w:rFonts w:hint="eastAsia" w:ascii="宋体" w:hAnsi="宋体" w:eastAsia="宋体" w:cs="宋体"/>
          <w:szCs w:val="21"/>
        </w:rPr>
      </w:pPr>
      <w:r>
        <w:rPr>
          <w:rFonts w:hint="eastAsia" w:ascii="宋体" w:hAnsi="宋体" w:eastAsia="宋体" w:cs="宋体"/>
          <w:szCs w:val="21"/>
        </w:rPr>
        <w:t>当出场时车牌识别有误时，系统自动模糊匹配入场时相近车牌，由管理人员选择后更正并计算收费金额；无牌车辆出场，可快速选择无牌车辆进行人工匹配，系统自动计算收费金额，经收费员确认后出场。</w:t>
      </w:r>
    </w:p>
    <w:p w14:paraId="654CB2E4">
      <w:pPr>
        <w:pStyle w:val="9"/>
        <w:numPr>
          <w:ilvl w:val="0"/>
          <w:numId w:val="2"/>
        </w:numPr>
        <w:spacing w:line="360" w:lineRule="auto"/>
        <w:ind w:firstLineChars="0"/>
        <w:rPr>
          <w:rFonts w:hint="eastAsia" w:ascii="宋体" w:hAnsi="宋体" w:eastAsia="宋体" w:cs="宋体"/>
          <w:szCs w:val="21"/>
        </w:rPr>
      </w:pPr>
      <w:r>
        <w:rPr>
          <w:rFonts w:hint="eastAsia" w:ascii="宋体" w:hAnsi="宋体" w:eastAsia="宋体" w:cs="宋体"/>
          <w:b w:val="0"/>
          <w:bCs w:val="0"/>
          <w:color w:val="auto"/>
          <w:kern w:val="2"/>
          <w:sz w:val="21"/>
          <w:szCs w:val="21"/>
          <w:vertAlign w:val="baseline"/>
          <w:lang w:val="en-US" w:eastAsia="zh-CN" w:bidi="ar-SA"/>
        </w:rPr>
        <w:t>★</w:t>
      </w:r>
      <w:r>
        <w:rPr>
          <w:rFonts w:hint="eastAsia" w:ascii="宋体" w:hAnsi="宋体" w:eastAsia="宋体" w:cs="宋体"/>
          <w:szCs w:val="21"/>
        </w:rPr>
        <w:t>在天气晴朗无雾，号牌无遮挡、无污损的条件下进行测试，白天测试时的环境光照度应不低于200lx，晚上测试时辅助照明光照度应不高于100lx，车辆速度为(5～40)km/h范围内，单车道情况下，白天、夜晚各进行100次试验，车辆辆号牌识别准确率满足白天不低于：99.8%；夜间不低于：99.8%；（以公安部授权机构出具的检验报告复印件作为考评依据，并加盖投标人公章。）</w:t>
      </w:r>
    </w:p>
    <w:p w14:paraId="42DB9B7E">
      <w:pPr>
        <w:pStyle w:val="9"/>
        <w:numPr>
          <w:ilvl w:val="0"/>
          <w:numId w:val="2"/>
        </w:numPr>
        <w:spacing w:line="360" w:lineRule="auto"/>
        <w:ind w:firstLineChars="0"/>
        <w:rPr>
          <w:rFonts w:hint="eastAsia" w:ascii="宋体" w:hAnsi="宋体" w:eastAsia="宋体" w:cs="宋体"/>
          <w:szCs w:val="21"/>
        </w:rPr>
      </w:pPr>
      <w:r>
        <w:rPr>
          <w:rFonts w:hint="eastAsia" w:ascii="宋体" w:hAnsi="宋体" w:eastAsia="宋体" w:cs="宋体"/>
          <w:b w:val="0"/>
          <w:bCs w:val="0"/>
          <w:color w:val="auto"/>
          <w:kern w:val="2"/>
          <w:sz w:val="21"/>
          <w:szCs w:val="21"/>
          <w:vertAlign w:val="baseline"/>
          <w:lang w:val="en-US" w:eastAsia="zh-CN" w:bidi="ar-SA"/>
        </w:rPr>
        <w:t>★</w:t>
      </w:r>
      <w:r>
        <w:rPr>
          <w:rFonts w:hint="eastAsia" w:ascii="宋体" w:hAnsi="宋体" w:eastAsia="宋体" w:cs="宋体"/>
          <w:szCs w:val="21"/>
        </w:rPr>
        <w:t>以号牌识别用图库进行试验，包含白天1000辆车进场录像，号牌的图像水平分辨率不低于100个像素点且不大于160个像素点。图库识别试验：车辆号牌识别率：99.</w:t>
      </w:r>
      <w:r>
        <w:rPr>
          <w:rFonts w:hint="eastAsia" w:ascii="宋体" w:hAnsi="宋体" w:eastAsia="宋体" w:cs="宋体"/>
          <w:szCs w:val="21"/>
          <w:lang w:val="en-US" w:eastAsia="zh-CN"/>
        </w:rPr>
        <w:t>8</w:t>
      </w:r>
      <w:r>
        <w:rPr>
          <w:rFonts w:hint="eastAsia" w:ascii="宋体" w:hAnsi="宋体" w:eastAsia="宋体" w:cs="宋体"/>
          <w:szCs w:val="21"/>
        </w:rPr>
        <w:t>%（以公安部授权机构出具的检验报告复印件作为考评依据，并加盖投标人公章。）</w:t>
      </w:r>
    </w:p>
    <w:p w14:paraId="3B9E4510">
      <w:pPr>
        <w:pStyle w:val="9"/>
        <w:numPr>
          <w:ilvl w:val="0"/>
          <w:numId w:val="2"/>
        </w:numPr>
        <w:spacing w:line="360" w:lineRule="auto"/>
        <w:ind w:firstLineChars="0"/>
        <w:rPr>
          <w:rFonts w:hint="eastAsia" w:ascii="宋体" w:hAnsi="宋体" w:eastAsia="宋体" w:cs="宋体"/>
          <w:szCs w:val="21"/>
        </w:rPr>
      </w:pPr>
      <w:r>
        <w:rPr>
          <w:rFonts w:hint="eastAsia" w:ascii="宋体" w:hAnsi="宋体" w:eastAsia="宋体" w:cs="宋体"/>
          <w:b w:val="0"/>
          <w:bCs w:val="0"/>
          <w:color w:val="auto"/>
          <w:kern w:val="2"/>
          <w:sz w:val="21"/>
          <w:szCs w:val="21"/>
          <w:vertAlign w:val="baseline"/>
          <w:lang w:val="en-US" w:eastAsia="zh-CN" w:bidi="ar-SA"/>
        </w:rPr>
        <w:t>★</w:t>
      </w:r>
      <w:r>
        <w:rPr>
          <w:rFonts w:hint="eastAsia" w:ascii="宋体" w:hAnsi="宋体" w:eastAsia="宋体" w:cs="宋体"/>
          <w:szCs w:val="21"/>
        </w:rPr>
        <w:t>系统在线时应具有防重入重出功能；从车辆身份信息确认放行到挡车器开启的响应时间应＜1S。（以公安部授权机构出具的检验报告复印件作为考评依据，并加盖投标人公章。）</w:t>
      </w:r>
    </w:p>
    <w:p w14:paraId="2749CBD8">
      <w:pPr>
        <w:pStyle w:val="9"/>
        <w:numPr>
          <w:ilvl w:val="0"/>
          <w:numId w:val="2"/>
        </w:numPr>
        <w:spacing w:line="360" w:lineRule="auto"/>
        <w:ind w:firstLineChars="0"/>
        <w:rPr>
          <w:rFonts w:hint="eastAsia" w:ascii="宋体" w:hAnsi="宋体" w:eastAsia="宋体" w:cs="宋体"/>
          <w:szCs w:val="21"/>
        </w:rPr>
      </w:pPr>
      <w:r>
        <w:rPr>
          <w:rFonts w:hint="eastAsia" w:ascii="宋体" w:hAnsi="宋体" w:eastAsia="宋体" w:cs="宋体"/>
          <w:szCs w:val="21"/>
        </w:rPr>
        <w:t>通过检测车辆状态，系统自动发出图像抓拍指令，系统按收传来的车辆图像，自动进行出入凭证、车辆检测等信息识别，经过核实处理后，应具有控执行设备允许/禁止车辆通行的功能，并具有通知相应其他设备的功能。</w:t>
      </w:r>
    </w:p>
    <w:p w14:paraId="4E81A8EE">
      <w:pPr>
        <w:pStyle w:val="9"/>
        <w:numPr>
          <w:ilvl w:val="0"/>
          <w:numId w:val="2"/>
        </w:numPr>
        <w:spacing w:line="360" w:lineRule="auto"/>
        <w:ind w:firstLineChars="0"/>
        <w:rPr>
          <w:rFonts w:hint="eastAsia" w:ascii="宋体" w:hAnsi="宋体" w:eastAsia="宋体" w:cs="宋体"/>
          <w:szCs w:val="21"/>
        </w:rPr>
      </w:pPr>
      <w:r>
        <w:rPr>
          <w:rFonts w:hint="eastAsia" w:ascii="宋体" w:hAnsi="宋体" w:eastAsia="宋体" w:cs="宋体"/>
          <w:szCs w:val="21"/>
        </w:rPr>
        <w:t>设备在连接系统中央管理部分的情况下，应满足以下要求：1.具有初始化功能，是设备恢复到出示状态，比如出厂参数；2.具有设备工作状态的自检及相应的指示功能；3.能通过中央管理部分对设备进行时钟校准；4.支持通过识读部分识别一种及以上车辆出入凭证；5.及时向中央管理部分上传出入时间、设备状态等信息；6.接收并执行中央管理部分发出的授权、控制、设备设置等指令。</w:t>
      </w:r>
    </w:p>
    <w:p w14:paraId="350E16BE">
      <w:pPr>
        <w:pStyle w:val="9"/>
        <w:numPr>
          <w:ilvl w:val="0"/>
          <w:numId w:val="2"/>
        </w:numPr>
        <w:spacing w:line="360" w:lineRule="auto"/>
        <w:ind w:firstLineChars="0"/>
        <w:rPr>
          <w:rFonts w:hint="eastAsia" w:ascii="宋体" w:hAnsi="宋体" w:eastAsia="宋体" w:cs="宋体"/>
          <w:szCs w:val="21"/>
        </w:rPr>
      </w:pPr>
      <w:r>
        <w:rPr>
          <w:rFonts w:hint="eastAsia" w:ascii="宋体" w:hAnsi="宋体" w:eastAsia="宋体" w:cs="宋体"/>
          <w:szCs w:val="21"/>
          <w:lang w:val="en-US" w:eastAsia="zh-CN"/>
        </w:rPr>
        <w:t>设备具有应急开关功能，在停电或系统不能正常工作时，应可以手动开启或关闭挡车器</w:t>
      </w:r>
    </w:p>
    <w:p w14:paraId="68F9B0A7">
      <w:pPr>
        <w:pStyle w:val="9"/>
        <w:numPr>
          <w:ilvl w:val="0"/>
          <w:numId w:val="2"/>
        </w:numPr>
        <w:spacing w:line="360" w:lineRule="auto"/>
        <w:ind w:firstLineChars="0"/>
        <w:rPr>
          <w:rFonts w:hint="eastAsia" w:ascii="宋体" w:hAnsi="宋体" w:eastAsia="宋体" w:cs="宋体"/>
          <w:szCs w:val="21"/>
        </w:rPr>
      </w:pPr>
      <w:r>
        <w:rPr>
          <w:rFonts w:hint="eastAsia" w:ascii="宋体" w:hAnsi="宋体" w:eastAsia="宋体" w:cs="宋体"/>
          <w:b w:val="0"/>
          <w:bCs w:val="0"/>
          <w:color w:val="auto"/>
          <w:kern w:val="2"/>
          <w:sz w:val="21"/>
          <w:szCs w:val="21"/>
          <w:vertAlign w:val="baseline"/>
          <w:lang w:val="en-US" w:eastAsia="zh-CN" w:bidi="ar-SA"/>
        </w:rPr>
        <w:t>★</w:t>
      </w:r>
      <w:r>
        <w:rPr>
          <w:rFonts w:hint="eastAsia" w:ascii="宋体" w:hAnsi="宋体" w:eastAsia="宋体" w:cs="宋体"/>
          <w:szCs w:val="21"/>
        </w:rPr>
        <w:t>手动开启记录：未按规定流程识别车辆标识，或车辆标识识别失败的情况下，能手动开启挡车器，系统应自动记录发生时间、出/入通道号、操作员等信息（以公安部授权机构出具的检验报告复印件作为考评依据，并加盖投标人公章。）</w:t>
      </w:r>
    </w:p>
    <w:p w14:paraId="5CFF05C6">
      <w:pPr>
        <w:pStyle w:val="9"/>
        <w:numPr>
          <w:ilvl w:val="0"/>
          <w:numId w:val="2"/>
        </w:numPr>
        <w:spacing w:line="360" w:lineRule="auto"/>
        <w:ind w:firstLineChars="0"/>
        <w:rPr>
          <w:rFonts w:hint="eastAsia" w:ascii="宋体" w:hAnsi="宋体" w:eastAsia="宋体" w:cs="宋体"/>
          <w:szCs w:val="21"/>
        </w:rPr>
      </w:pPr>
      <w:r>
        <w:rPr>
          <w:rFonts w:hint="eastAsia" w:ascii="宋体" w:hAnsi="宋体" w:eastAsia="宋体" w:cs="宋体"/>
          <w:szCs w:val="21"/>
        </w:rPr>
        <w:t>系统能即时推送所有进出车辆的出入部位、出入时间、牌照/车型、数据/图片、车辆（人员）类型、关联对象等基本信息至智能集成数据服务设备，并提供智能安防集成应用系统服务。</w:t>
      </w:r>
    </w:p>
    <w:p w14:paraId="33C1C2B9">
      <w:pPr>
        <w:pStyle w:val="9"/>
        <w:numPr>
          <w:ilvl w:val="0"/>
          <w:numId w:val="2"/>
        </w:numPr>
        <w:spacing w:line="360" w:lineRule="auto"/>
        <w:ind w:firstLineChars="0"/>
        <w:rPr>
          <w:rFonts w:hint="eastAsia" w:ascii="宋体" w:hAnsi="宋体" w:eastAsia="宋体" w:cs="宋体"/>
          <w:szCs w:val="21"/>
        </w:rPr>
      </w:pPr>
      <w:r>
        <w:rPr>
          <w:rFonts w:hint="eastAsia" w:ascii="宋体" w:hAnsi="宋体" w:eastAsia="宋体" w:cs="宋体"/>
          <w:b w:val="0"/>
          <w:bCs w:val="0"/>
          <w:color w:val="auto"/>
          <w:kern w:val="2"/>
          <w:sz w:val="21"/>
          <w:szCs w:val="21"/>
          <w:vertAlign w:val="baseline"/>
          <w:lang w:val="en-US" w:eastAsia="zh-CN" w:bidi="ar-SA"/>
        </w:rPr>
        <w:t>★</w:t>
      </w:r>
      <w:r>
        <w:rPr>
          <w:rFonts w:hint="eastAsia" w:ascii="宋体" w:hAnsi="宋体" w:eastAsia="宋体" w:cs="宋体"/>
          <w:szCs w:val="21"/>
        </w:rPr>
        <w:t>系统可脱机工作，脱机状态下事件记录数为10万条，用户数为20万条。（以公安部授权机构出具的</w:t>
      </w:r>
      <w:r>
        <w:rPr>
          <w:rFonts w:hint="eastAsia" w:ascii="宋体" w:hAnsi="宋体" w:eastAsia="宋体" w:cs="宋体"/>
          <w:szCs w:val="21"/>
          <w:lang w:val="en-US" w:eastAsia="zh-CN"/>
        </w:rPr>
        <w:t xml:space="preserve"> </w:t>
      </w:r>
      <w:r>
        <w:rPr>
          <w:rFonts w:hint="eastAsia" w:ascii="宋体" w:hAnsi="宋体" w:eastAsia="宋体" w:cs="宋体"/>
          <w:szCs w:val="21"/>
        </w:rPr>
        <w:t>检验报告复印件作为考评依据，并加盖投标人公章。）</w:t>
      </w:r>
    </w:p>
    <w:p w14:paraId="76BBBDA5">
      <w:pPr>
        <w:pStyle w:val="9"/>
        <w:numPr>
          <w:ilvl w:val="0"/>
          <w:numId w:val="2"/>
        </w:numPr>
        <w:spacing w:line="360" w:lineRule="auto"/>
        <w:ind w:firstLineChars="0"/>
        <w:rPr>
          <w:rFonts w:hint="eastAsia" w:ascii="宋体" w:hAnsi="宋体" w:eastAsia="宋体" w:cs="宋体"/>
          <w:szCs w:val="21"/>
        </w:rPr>
      </w:pPr>
      <w:r>
        <w:rPr>
          <w:rFonts w:hint="eastAsia" w:ascii="宋体" w:hAnsi="宋体" w:eastAsia="宋体" w:cs="宋体"/>
          <w:szCs w:val="21"/>
        </w:rPr>
        <w:t>系统自检和故障提示：系统及各主要部分应有表明其工作正常的自检和故障指示功能（以公安部授权机构出具的检验报告复印件作为考评依据，并加盖投标人公章。）</w:t>
      </w:r>
    </w:p>
    <w:p w14:paraId="6E3B785A">
      <w:pPr>
        <w:pStyle w:val="9"/>
        <w:numPr>
          <w:ilvl w:val="0"/>
          <w:numId w:val="2"/>
        </w:numPr>
        <w:spacing w:line="360" w:lineRule="auto"/>
        <w:ind w:firstLineChars="0"/>
        <w:rPr>
          <w:rFonts w:hint="eastAsia" w:ascii="宋体" w:hAnsi="宋体" w:eastAsia="宋体" w:cs="宋体"/>
          <w:szCs w:val="21"/>
        </w:rPr>
      </w:pPr>
      <w:r>
        <w:rPr>
          <w:rFonts w:hint="eastAsia" w:ascii="宋体" w:hAnsi="宋体" w:eastAsia="宋体" w:cs="宋体"/>
          <w:szCs w:val="21"/>
        </w:rPr>
        <w:t>挡车功能：系统的出/入口部分应具有通过自动或人工控制挡车器，允许/禁止车辆通行的功能并具有防砸车功能（以公安部授权机构出具的检验报告复印件作为考评依据，并加盖投标人公章。）</w:t>
      </w:r>
    </w:p>
    <w:p w14:paraId="53AFE4BC">
      <w:pPr>
        <w:pStyle w:val="9"/>
        <w:numPr>
          <w:ilvl w:val="0"/>
          <w:numId w:val="2"/>
        </w:numPr>
        <w:spacing w:line="360" w:lineRule="auto"/>
        <w:ind w:firstLineChars="0"/>
        <w:rPr>
          <w:rFonts w:hint="eastAsia" w:ascii="宋体" w:hAnsi="宋体" w:eastAsia="宋体" w:cs="宋体"/>
          <w:szCs w:val="21"/>
        </w:rPr>
      </w:pPr>
      <w:r>
        <w:rPr>
          <w:rFonts w:hint="eastAsia" w:ascii="宋体" w:hAnsi="宋体" w:eastAsia="宋体" w:cs="宋体"/>
          <w:b w:val="0"/>
          <w:bCs w:val="0"/>
          <w:color w:val="auto"/>
          <w:kern w:val="2"/>
          <w:sz w:val="21"/>
          <w:szCs w:val="21"/>
          <w:vertAlign w:val="baseline"/>
          <w:lang w:val="en-US" w:eastAsia="zh-CN" w:bidi="ar-SA"/>
        </w:rPr>
        <w:t>★</w:t>
      </w:r>
      <w:r>
        <w:rPr>
          <w:rFonts w:hint="eastAsia" w:ascii="宋体" w:hAnsi="宋体" w:eastAsia="宋体" w:cs="宋体"/>
          <w:szCs w:val="21"/>
        </w:rPr>
        <w:t>应急开启/关闭： 在停电或系统不能正常工作时，应可以手动开启和关闭</w:t>
      </w:r>
      <w:r>
        <w:rPr>
          <w:rFonts w:hint="eastAsia" w:ascii="宋体" w:hAnsi="宋体" w:eastAsia="宋体" w:cs="宋体"/>
          <w:szCs w:val="21"/>
          <w:lang w:val="en-US" w:eastAsia="zh-CN"/>
        </w:rPr>
        <w:t>挡</w:t>
      </w:r>
      <w:r>
        <w:rPr>
          <w:rFonts w:hint="eastAsia" w:ascii="宋体" w:hAnsi="宋体" w:eastAsia="宋体" w:cs="宋体"/>
          <w:szCs w:val="21"/>
        </w:rPr>
        <w:t>车器（以公安部授权机构出具的检验报告复印件作为考评依据，并加盖投标人公章。）</w:t>
      </w:r>
    </w:p>
    <w:p w14:paraId="1D442160">
      <w:pPr>
        <w:pStyle w:val="9"/>
        <w:numPr>
          <w:ilvl w:val="0"/>
          <w:numId w:val="2"/>
        </w:numPr>
        <w:spacing w:line="360" w:lineRule="auto"/>
        <w:ind w:firstLineChars="0"/>
        <w:rPr>
          <w:rFonts w:hint="eastAsia" w:ascii="宋体" w:hAnsi="宋体" w:eastAsia="宋体" w:cs="宋体"/>
          <w:szCs w:val="21"/>
        </w:rPr>
      </w:pPr>
      <w:r>
        <w:rPr>
          <w:rFonts w:hint="eastAsia" w:ascii="宋体" w:hAnsi="宋体" w:eastAsia="宋体" w:cs="宋体"/>
          <w:b w:val="0"/>
          <w:bCs w:val="0"/>
          <w:color w:val="auto"/>
          <w:kern w:val="2"/>
          <w:sz w:val="21"/>
          <w:szCs w:val="21"/>
          <w:vertAlign w:val="baseline"/>
          <w:lang w:val="en-US" w:eastAsia="zh-CN" w:bidi="ar-SA"/>
        </w:rPr>
        <w:t>★</w:t>
      </w:r>
      <w:r>
        <w:rPr>
          <w:rFonts w:hint="eastAsia" w:ascii="宋体" w:hAnsi="宋体" w:eastAsia="宋体" w:cs="宋体"/>
          <w:szCs w:val="21"/>
        </w:rPr>
        <w:t>操作权限管理：系统应能对操作人员的授权和登录核准进行管理，通过设定操作权限，使不同级别的操作人员对系统有不同的操作权力；同时系统应对车辆身份信息的录入、授权、变更、注销、延期等进行管理（以公安部授权机构出具的检验报告复印件作为考评依据，并加盖投标人公章。）</w:t>
      </w:r>
    </w:p>
    <w:p w14:paraId="33A09379">
      <w:pPr>
        <w:pStyle w:val="9"/>
        <w:numPr>
          <w:ilvl w:val="0"/>
          <w:numId w:val="2"/>
        </w:numPr>
        <w:spacing w:line="360" w:lineRule="auto"/>
        <w:ind w:firstLineChars="0"/>
        <w:rPr>
          <w:rFonts w:hint="eastAsia" w:ascii="宋体" w:hAnsi="宋体" w:eastAsia="宋体" w:cs="宋体"/>
          <w:szCs w:val="21"/>
        </w:rPr>
      </w:pPr>
      <w:r>
        <w:rPr>
          <w:rFonts w:hint="eastAsia" w:ascii="宋体" w:hAnsi="宋体" w:eastAsia="宋体" w:cs="宋体"/>
          <w:szCs w:val="21"/>
        </w:rPr>
        <w:t>数据管理：系统应能实现对出/入场车辆事件、操作管理事件、出/入口设</w:t>
      </w:r>
      <w:r>
        <w:rPr>
          <w:rFonts w:hint="eastAsia" w:ascii="宋体" w:hAnsi="宋体" w:eastAsia="宋体" w:cs="宋体"/>
          <w:szCs w:val="21"/>
          <w:lang w:val="en-US" w:eastAsia="zh-CN"/>
        </w:rPr>
        <w:t>备</w:t>
      </w:r>
      <w:r>
        <w:rPr>
          <w:rFonts w:hint="eastAsia" w:ascii="宋体" w:hAnsi="宋体" w:eastAsia="宋体" w:cs="宋体"/>
          <w:szCs w:val="21"/>
        </w:rPr>
        <w:t>各工作状态等信息管理，完成系统信息的查询，统计、打印以及数据的备份，恢复等功能（以公安部授权机构出具的检验报告复印件作为考评依据，并加盖投标人公章。）</w:t>
      </w:r>
    </w:p>
    <w:p w14:paraId="6124CAE1">
      <w:pPr>
        <w:pStyle w:val="9"/>
        <w:numPr>
          <w:ilvl w:val="0"/>
          <w:numId w:val="2"/>
        </w:numPr>
        <w:spacing w:line="360" w:lineRule="auto"/>
        <w:ind w:firstLineChars="0"/>
        <w:rPr>
          <w:rFonts w:hint="default" w:ascii="宋体" w:hAnsi="宋体" w:eastAsia="宋体" w:cs="宋体"/>
          <w:szCs w:val="21"/>
          <w:lang w:val="en-US"/>
        </w:rPr>
      </w:pPr>
      <w:r>
        <w:rPr>
          <w:rFonts w:hint="eastAsia" w:ascii="宋体" w:hAnsi="宋体" w:eastAsia="宋体" w:cs="宋体"/>
          <w:szCs w:val="21"/>
          <w:lang w:val="en-US" w:eastAsia="zh-CN"/>
        </w:rPr>
        <w:t>当场内车辆满位时，禁止指定车辆进入；当场内有空余车位时，在入口等待的车辆可自动识别并放行。</w:t>
      </w:r>
    </w:p>
    <w:p w14:paraId="0359F4A0">
      <w:pPr>
        <w:rPr>
          <w:rFonts w:hint="eastAsia"/>
          <w:sz w:val="32"/>
          <w:szCs w:val="40"/>
          <w:highlight w:val="yellow"/>
          <w:lang w:val="en-US" w:eastAsia="zh-CN"/>
        </w:rPr>
      </w:pPr>
      <w:r>
        <w:rPr>
          <w:rFonts w:hint="eastAsia"/>
          <w:sz w:val="32"/>
          <w:szCs w:val="40"/>
          <w:highlight w:val="yellow"/>
          <w:lang w:val="en-US" w:eastAsia="zh-CN"/>
        </w:rPr>
        <w:t>直杆道闸</w:t>
      </w:r>
    </w:p>
    <w:p w14:paraId="672C7A2D">
      <w:pPr>
        <w:pStyle w:val="9"/>
        <w:widowControl/>
        <w:numPr>
          <w:ilvl w:val="0"/>
          <w:numId w:val="3"/>
        </w:numPr>
        <w:spacing w:line="360" w:lineRule="auto"/>
        <w:ind w:firstLineChars="0"/>
        <w:jc w:val="left"/>
        <w:rPr>
          <w:rFonts w:ascii="宋体" w:hAnsi="宋体" w:eastAsia="宋体"/>
          <w:szCs w:val="21"/>
        </w:rPr>
      </w:pPr>
      <w:r>
        <w:rPr>
          <w:rFonts w:hint="eastAsia" w:ascii="宋体" w:hAnsi="宋体" w:eastAsia="宋体"/>
          <w:szCs w:val="21"/>
        </w:rPr>
        <w:t>电机功率：</w:t>
      </w:r>
      <w:r>
        <w:rPr>
          <w:rFonts w:ascii="宋体" w:hAnsi="宋体" w:eastAsia="宋体"/>
          <w:szCs w:val="21"/>
        </w:rPr>
        <w:t>150W</w:t>
      </w:r>
      <w:r>
        <w:rPr>
          <w:rFonts w:hint="eastAsia" w:ascii="宋体" w:hAnsi="宋体" w:eastAsia="宋体"/>
          <w:szCs w:val="21"/>
        </w:rPr>
        <w:t>；</w:t>
      </w:r>
    </w:p>
    <w:p w14:paraId="0519EDD8">
      <w:pPr>
        <w:pStyle w:val="9"/>
        <w:widowControl/>
        <w:numPr>
          <w:ilvl w:val="0"/>
          <w:numId w:val="3"/>
        </w:numPr>
        <w:spacing w:line="360" w:lineRule="auto"/>
        <w:ind w:firstLineChars="0"/>
        <w:jc w:val="left"/>
        <w:rPr>
          <w:rFonts w:ascii="宋体" w:hAnsi="宋体" w:eastAsia="宋体"/>
          <w:szCs w:val="21"/>
        </w:rPr>
      </w:pPr>
      <w:r>
        <w:rPr>
          <w:rFonts w:hint="eastAsia" w:ascii="宋体" w:hAnsi="宋体" w:eastAsia="宋体"/>
          <w:szCs w:val="21"/>
        </w:rPr>
        <w:t>电源电压：</w:t>
      </w:r>
      <w:r>
        <w:rPr>
          <w:rFonts w:ascii="宋体" w:hAnsi="宋体" w:eastAsia="宋体"/>
          <w:szCs w:val="21"/>
        </w:rPr>
        <w:t>AC220V</w:t>
      </w:r>
      <w:r>
        <w:rPr>
          <w:rFonts w:hint="eastAsia" w:ascii="宋体" w:hAnsi="宋体" w:eastAsia="宋体"/>
          <w:szCs w:val="21"/>
        </w:rPr>
        <w:t>±</w:t>
      </w:r>
      <w:r>
        <w:rPr>
          <w:rFonts w:ascii="宋体" w:hAnsi="宋体" w:eastAsia="宋体"/>
          <w:szCs w:val="21"/>
        </w:rPr>
        <w:t>10%</w:t>
      </w:r>
      <w:r>
        <w:rPr>
          <w:rFonts w:hint="eastAsia" w:ascii="宋体" w:hAnsi="宋体" w:eastAsia="宋体"/>
          <w:szCs w:val="21"/>
        </w:rPr>
        <w:t>，</w:t>
      </w:r>
      <w:r>
        <w:rPr>
          <w:rFonts w:ascii="宋体" w:hAnsi="宋体" w:eastAsia="宋体"/>
          <w:szCs w:val="21"/>
        </w:rPr>
        <w:t>50Hz</w:t>
      </w:r>
      <w:r>
        <w:rPr>
          <w:rFonts w:hint="eastAsia" w:ascii="宋体" w:hAnsi="宋体" w:eastAsia="宋体"/>
          <w:szCs w:val="21"/>
        </w:rPr>
        <w:t>；</w:t>
      </w:r>
    </w:p>
    <w:p w14:paraId="043FFD23">
      <w:pPr>
        <w:pStyle w:val="9"/>
        <w:widowControl/>
        <w:numPr>
          <w:ilvl w:val="0"/>
          <w:numId w:val="3"/>
        </w:numPr>
        <w:spacing w:line="360" w:lineRule="auto"/>
        <w:ind w:firstLineChars="0"/>
        <w:jc w:val="left"/>
        <w:rPr>
          <w:rFonts w:ascii="宋体" w:hAnsi="宋体" w:eastAsia="宋体"/>
          <w:szCs w:val="21"/>
        </w:rPr>
      </w:pPr>
      <w:r>
        <w:rPr>
          <w:rFonts w:ascii="宋体" w:hAnsi="宋体" w:eastAsia="宋体"/>
          <w:szCs w:val="21"/>
        </w:rPr>
        <w:t>使用环境温度</w:t>
      </w:r>
      <w:r>
        <w:rPr>
          <w:rFonts w:hint="eastAsia" w:ascii="宋体" w:hAnsi="宋体" w:eastAsia="宋体"/>
          <w:szCs w:val="21"/>
        </w:rPr>
        <w:t xml:space="preserve">需满足 </w:t>
      </w:r>
      <w:r>
        <w:rPr>
          <w:rFonts w:ascii="宋体" w:hAnsi="宋体" w:eastAsia="宋体"/>
          <w:szCs w:val="21"/>
        </w:rPr>
        <w:t>-25℃～70℃；</w:t>
      </w:r>
    </w:p>
    <w:p w14:paraId="1D33D882">
      <w:pPr>
        <w:pStyle w:val="9"/>
        <w:widowControl/>
        <w:numPr>
          <w:ilvl w:val="0"/>
          <w:numId w:val="3"/>
        </w:numPr>
        <w:spacing w:line="360" w:lineRule="auto"/>
        <w:ind w:firstLineChars="0"/>
        <w:jc w:val="left"/>
        <w:rPr>
          <w:rFonts w:ascii="宋体" w:hAnsi="宋体" w:eastAsia="宋体"/>
          <w:szCs w:val="21"/>
        </w:rPr>
      </w:pPr>
      <w:r>
        <w:rPr>
          <w:rFonts w:hint="eastAsia" w:ascii="宋体" w:hAnsi="宋体" w:eastAsia="宋体"/>
          <w:szCs w:val="21"/>
        </w:rPr>
        <w:t>相对湿度：小于95%RH,无凝露；</w:t>
      </w:r>
    </w:p>
    <w:p w14:paraId="04019839">
      <w:pPr>
        <w:pStyle w:val="9"/>
        <w:widowControl/>
        <w:numPr>
          <w:ilvl w:val="0"/>
          <w:numId w:val="3"/>
        </w:numPr>
        <w:spacing w:line="360" w:lineRule="auto"/>
        <w:ind w:firstLineChars="0"/>
        <w:jc w:val="left"/>
        <w:rPr>
          <w:rFonts w:ascii="宋体" w:hAnsi="宋体" w:eastAsia="宋体"/>
          <w:szCs w:val="21"/>
        </w:rPr>
      </w:pPr>
      <w:r>
        <w:rPr>
          <w:rFonts w:hint="eastAsia" w:ascii="宋体" w:hAnsi="宋体" w:eastAsia="宋体"/>
          <w:szCs w:val="21"/>
        </w:rPr>
        <w:t>制作工艺：整机模具化、防伪化设计，批量化、工装化制造，质量需稳定可靠。</w:t>
      </w:r>
    </w:p>
    <w:p w14:paraId="42343EA1">
      <w:pPr>
        <w:pStyle w:val="9"/>
        <w:widowControl/>
        <w:numPr>
          <w:ilvl w:val="0"/>
          <w:numId w:val="3"/>
        </w:numPr>
        <w:spacing w:line="360" w:lineRule="auto"/>
        <w:ind w:firstLineChars="0"/>
        <w:jc w:val="left"/>
        <w:rPr>
          <w:rFonts w:ascii="宋体" w:hAnsi="宋体" w:eastAsia="宋体"/>
          <w:color w:val="FF0000"/>
          <w:szCs w:val="21"/>
        </w:rPr>
      </w:pPr>
      <w:r>
        <w:rPr>
          <w:rFonts w:hint="eastAsia" w:ascii="宋体" w:hAnsi="宋体" w:eastAsia="宋体" w:cs="宋体"/>
          <w:szCs w:val="21"/>
          <w:lang w:val="en-US" w:eastAsia="zh-CN"/>
        </w:rPr>
        <w:t>★</w:t>
      </w:r>
      <w:r>
        <w:rPr>
          <w:rFonts w:hint="eastAsia" w:ascii="宋体" w:hAnsi="宋体" w:eastAsia="宋体"/>
          <w:szCs w:val="21"/>
        </w:rPr>
        <w:t>设备具备开优先功能，当栏杆处于非放行状态而收到放行指令时，应立即运行到放行状态。检测车辆的信号从有车</w:t>
      </w:r>
      <w:r>
        <w:rPr>
          <w:rFonts w:hint="eastAsia" w:ascii="宋体" w:hAnsi="宋体" w:eastAsia="宋体"/>
          <w:szCs w:val="21"/>
          <w:lang w:val="en-US" w:eastAsia="zh-CN"/>
        </w:rPr>
        <w:t>到</w:t>
      </w:r>
      <w:r>
        <w:rPr>
          <w:rFonts w:hint="eastAsia" w:ascii="宋体" w:hAnsi="宋体" w:eastAsia="宋体"/>
          <w:szCs w:val="21"/>
        </w:rPr>
        <w:t>无车时，能控制驱动部分驱动栏杆运行到禁行状态。栏杆完成禁行状态到放行状态转换或完成放行状态到禁行状态转换的单程运行时间可由制造厂商预设，或单程运行时间可调节。（以公安部授权机构出具的检验报告复印件作为考评依据，并加盖投标人公章。）</w:t>
      </w:r>
    </w:p>
    <w:p w14:paraId="171C1E8F">
      <w:pPr>
        <w:pStyle w:val="9"/>
        <w:numPr>
          <w:ilvl w:val="0"/>
          <w:numId w:val="3"/>
        </w:numPr>
        <w:spacing w:line="360" w:lineRule="auto"/>
        <w:ind w:firstLineChars="0"/>
        <w:rPr>
          <w:rFonts w:ascii="宋体" w:hAnsi="宋体" w:eastAsia="宋体"/>
          <w:szCs w:val="21"/>
        </w:rPr>
      </w:pPr>
      <w:r>
        <w:rPr>
          <w:rFonts w:hint="eastAsia" w:ascii="宋体" w:hAnsi="宋体" w:eastAsia="宋体"/>
          <w:szCs w:val="21"/>
        </w:rPr>
        <w:t>外壳防护等级不低于 I</w:t>
      </w:r>
      <w:r>
        <w:rPr>
          <w:rFonts w:ascii="宋体" w:hAnsi="宋体" w:eastAsia="宋体"/>
          <w:szCs w:val="21"/>
        </w:rPr>
        <w:t>P54</w:t>
      </w:r>
      <w:r>
        <w:rPr>
          <w:rFonts w:hint="eastAsia" w:ascii="宋体" w:hAnsi="宋体" w:eastAsia="宋体"/>
          <w:szCs w:val="21"/>
        </w:rPr>
        <w:t>；</w:t>
      </w:r>
    </w:p>
    <w:p w14:paraId="07B639CF">
      <w:pPr>
        <w:pStyle w:val="9"/>
        <w:widowControl/>
        <w:numPr>
          <w:ilvl w:val="0"/>
          <w:numId w:val="3"/>
        </w:numPr>
        <w:spacing w:line="360" w:lineRule="auto"/>
        <w:ind w:firstLineChars="0"/>
        <w:jc w:val="left"/>
        <w:rPr>
          <w:rFonts w:ascii="宋体" w:hAnsi="宋体" w:eastAsia="宋体"/>
          <w:szCs w:val="21"/>
        </w:rPr>
      </w:pPr>
      <w:r>
        <w:rPr>
          <w:rFonts w:hint="eastAsia" w:ascii="宋体" w:hAnsi="宋体" w:eastAsia="宋体"/>
          <w:szCs w:val="21"/>
        </w:rPr>
        <w:t>高温试验满足+</w:t>
      </w:r>
      <w:r>
        <w:rPr>
          <w:rFonts w:ascii="宋体" w:hAnsi="宋体" w:eastAsia="宋体"/>
          <w:szCs w:val="21"/>
        </w:rPr>
        <w:t>85</w:t>
      </w:r>
      <w:r>
        <w:rPr>
          <w:rFonts w:hint="eastAsia" w:ascii="宋体" w:hAnsi="宋体" w:eastAsia="宋体"/>
          <w:szCs w:val="21"/>
        </w:rPr>
        <w:t>±2℃，低温试验满足-25℃±3℃的高低温试验。（以公安部授权机构出具的检验报告复印件作为考评依据，并加盖投标人公章。）</w:t>
      </w:r>
      <w:r>
        <w:rPr>
          <w:rFonts w:ascii="宋体" w:hAnsi="宋体" w:eastAsia="宋体"/>
          <w:szCs w:val="21"/>
        </w:rPr>
        <w:t xml:space="preserve"> </w:t>
      </w:r>
    </w:p>
    <w:p w14:paraId="716D96B6">
      <w:pPr>
        <w:pStyle w:val="9"/>
        <w:numPr>
          <w:ilvl w:val="0"/>
          <w:numId w:val="3"/>
        </w:numPr>
        <w:spacing w:line="360" w:lineRule="auto"/>
        <w:ind w:firstLineChars="0"/>
        <w:rPr>
          <w:rFonts w:ascii="宋体" w:hAnsi="宋体" w:eastAsia="宋体"/>
          <w:szCs w:val="21"/>
        </w:rPr>
      </w:pPr>
      <w:r>
        <w:rPr>
          <w:rFonts w:hint="eastAsia" w:ascii="宋体" w:hAnsi="宋体" w:eastAsia="宋体"/>
          <w:szCs w:val="21"/>
        </w:rPr>
        <w:t>为保证停车场快速通行要求，停车场出入口道闸起落时间控制在2秒以内。（以公安部授权机构出具的检验报告复印件作为考评依据，并加盖投标人公章。）</w:t>
      </w:r>
    </w:p>
    <w:p w14:paraId="24D14E5B">
      <w:pPr>
        <w:pStyle w:val="9"/>
        <w:numPr>
          <w:ilvl w:val="0"/>
          <w:numId w:val="3"/>
        </w:numPr>
        <w:spacing w:line="360" w:lineRule="auto"/>
        <w:ind w:firstLineChars="0"/>
        <w:rPr>
          <w:rFonts w:ascii="宋体" w:hAnsi="宋体" w:eastAsia="宋体"/>
          <w:szCs w:val="21"/>
        </w:rPr>
      </w:pPr>
      <w:r>
        <w:rPr>
          <w:rFonts w:hint="eastAsia" w:ascii="宋体" w:hAnsi="宋体" w:eastAsia="宋体"/>
          <w:szCs w:val="21"/>
        </w:rPr>
        <w:t>机箱采用厚度不低于</w:t>
      </w:r>
      <w:r>
        <w:rPr>
          <w:rFonts w:hint="eastAsia" w:ascii="宋体" w:hAnsi="宋体" w:eastAsia="宋体"/>
          <w:szCs w:val="21"/>
          <w:lang w:val="en-US" w:eastAsia="zh-CN"/>
        </w:rPr>
        <w:t>1.5</w:t>
      </w:r>
      <w:r>
        <w:rPr>
          <w:rFonts w:hint="eastAsia" w:ascii="宋体" w:hAnsi="宋体" w:eastAsia="宋体"/>
          <w:szCs w:val="21"/>
        </w:rPr>
        <w:t>mm 金属钢制成，设备机身具有驱动和支撑栏杆相应的结构；栏杆机身箱体有锁止</w:t>
      </w:r>
      <w:r>
        <w:rPr>
          <w:rFonts w:hint="eastAsia" w:ascii="宋体" w:hAnsi="宋体" w:eastAsia="宋体"/>
          <w:szCs w:val="21"/>
          <w:lang w:val="en-US" w:eastAsia="zh-CN"/>
        </w:rPr>
        <w:t>装</w:t>
      </w:r>
      <w:r>
        <w:rPr>
          <w:rFonts w:hint="eastAsia" w:ascii="宋体" w:hAnsi="宋体" w:eastAsia="宋体"/>
          <w:szCs w:val="21"/>
        </w:rPr>
        <w:t>置，开启需使用专用工具或钥匙；运行时的转速为高速、快速栏杆，需加装缓冲胶条、保护套等防护装置材料; （以公安部授权机构出具的检验报告复印件作为考评依据，并加盖投标人公章。）</w:t>
      </w:r>
    </w:p>
    <w:p w14:paraId="58C4F7BF">
      <w:pPr>
        <w:pStyle w:val="9"/>
        <w:numPr>
          <w:ilvl w:val="0"/>
          <w:numId w:val="3"/>
        </w:numPr>
        <w:spacing w:line="360" w:lineRule="auto"/>
        <w:ind w:firstLineChars="0"/>
        <w:rPr>
          <w:rFonts w:ascii="宋体" w:hAnsi="宋体" w:eastAsia="宋体"/>
          <w:szCs w:val="21"/>
        </w:rPr>
      </w:pPr>
      <w:r>
        <w:rPr>
          <w:rFonts w:hint="eastAsia" w:ascii="宋体" w:hAnsi="宋体" w:eastAsia="宋体" w:cs="宋体"/>
          <w:szCs w:val="21"/>
          <w:lang w:val="en-US" w:eastAsia="zh-CN"/>
        </w:rPr>
        <w:t>★</w:t>
      </w:r>
      <w:r>
        <w:rPr>
          <w:rFonts w:hint="eastAsia" w:ascii="宋体" w:hAnsi="宋体" w:eastAsia="宋体"/>
          <w:szCs w:val="21"/>
        </w:rPr>
        <w:t>栏杆处于禁行状态时，在没有任何支撑的情况下；栏杆主杆应能承受不低于2</w:t>
      </w:r>
      <w:r>
        <w:rPr>
          <w:rFonts w:ascii="宋体" w:hAnsi="宋体" w:eastAsia="宋体"/>
          <w:szCs w:val="21"/>
        </w:rPr>
        <w:t>50</w:t>
      </w:r>
      <w:r>
        <w:rPr>
          <w:rFonts w:hint="eastAsia" w:ascii="宋体" w:hAnsi="宋体" w:eastAsia="宋体"/>
          <w:szCs w:val="21"/>
        </w:rPr>
        <w:t>N的静压力，不应出现机械损伤或产生永久变形。（以公安部授权机构出具的检验报告复印件作为考评依据，并加盖投标人公章。）</w:t>
      </w:r>
    </w:p>
    <w:p w14:paraId="69EAE2D8">
      <w:pPr>
        <w:pStyle w:val="9"/>
        <w:numPr>
          <w:ilvl w:val="0"/>
          <w:numId w:val="3"/>
        </w:numPr>
        <w:spacing w:line="360" w:lineRule="auto"/>
        <w:ind w:firstLineChars="0"/>
        <w:rPr>
          <w:rFonts w:ascii="宋体" w:hAnsi="宋体" w:eastAsia="宋体"/>
          <w:szCs w:val="21"/>
        </w:rPr>
      </w:pPr>
      <w:r>
        <w:rPr>
          <w:rFonts w:hint="eastAsia" w:ascii="宋体" w:hAnsi="宋体" w:eastAsia="宋体"/>
          <w:szCs w:val="21"/>
        </w:rPr>
        <w:t>栏杆处于</w:t>
      </w:r>
      <w:r>
        <w:rPr>
          <w:rFonts w:ascii="宋体" w:hAnsi="宋体" w:eastAsia="宋体"/>
          <w:szCs w:val="21"/>
        </w:rPr>
        <w:t>运行时</w:t>
      </w:r>
      <w:r>
        <w:rPr>
          <w:rFonts w:hint="eastAsia" w:ascii="宋体" w:hAnsi="宋体" w:eastAsia="宋体"/>
          <w:szCs w:val="21"/>
        </w:rPr>
        <w:t>设备产生的</w:t>
      </w:r>
      <w:r>
        <w:rPr>
          <w:rFonts w:ascii="宋体" w:hAnsi="宋体" w:eastAsia="宋体"/>
          <w:szCs w:val="21"/>
        </w:rPr>
        <w:t>噪声小于75dB</w:t>
      </w:r>
      <w:r>
        <w:rPr>
          <w:rFonts w:hint="eastAsia" w:ascii="宋体" w:hAnsi="宋体" w:eastAsia="宋体"/>
          <w:szCs w:val="21"/>
        </w:rPr>
        <w:t>（以公安部授权机构出具的检验报告复印件作为考评依据，并加盖投标人公章。）</w:t>
      </w:r>
    </w:p>
    <w:p w14:paraId="555A58AA">
      <w:pPr>
        <w:pStyle w:val="9"/>
        <w:numPr>
          <w:ilvl w:val="0"/>
          <w:numId w:val="3"/>
        </w:numPr>
        <w:spacing w:line="360" w:lineRule="auto"/>
        <w:ind w:firstLineChars="0"/>
        <w:rPr>
          <w:rFonts w:ascii="宋体" w:hAnsi="宋体" w:eastAsia="宋体"/>
          <w:szCs w:val="21"/>
        </w:rPr>
      </w:pPr>
      <w:r>
        <w:rPr>
          <w:rFonts w:hint="eastAsia" w:ascii="宋体" w:hAnsi="宋体" w:eastAsia="宋体" w:cs="宋体"/>
          <w:szCs w:val="21"/>
          <w:lang w:val="en-US" w:eastAsia="zh-CN"/>
        </w:rPr>
        <w:t>★</w:t>
      </w:r>
      <w:r>
        <w:rPr>
          <w:rFonts w:ascii="宋体" w:hAnsi="宋体" w:eastAsia="宋体"/>
          <w:szCs w:val="21"/>
        </w:rPr>
        <w:t>道闸可通过APP实现遥控操作</w:t>
      </w:r>
      <w:r>
        <w:rPr>
          <w:rFonts w:hint="eastAsia" w:ascii="宋体" w:hAnsi="宋体" w:eastAsia="宋体"/>
          <w:szCs w:val="21"/>
        </w:rPr>
        <w:t>,遥控距离应≥</w:t>
      </w:r>
      <w:r>
        <w:rPr>
          <w:rFonts w:ascii="宋体" w:hAnsi="宋体" w:eastAsia="宋体"/>
          <w:szCs w:val="21"/>
        </w:rPr>
        <w:t>30m；</w:t>
      </w:r>
      <w:r>
        <w:rPr>
          <w:rFonts w:hint="eastAsia" w:ascii="宋体" w:hAnsi="宋体" w:eastAsia="宋体"/>
          <w:szCs w:val="21"/>
        </w:rPr>
        <w:t>（以公安部授权机构出具的检验报告复印件作为考评依据，并加盖投标人公章。）</w:t>
      </w:r>
    </w:p>
    <w:p w14:paraId="6BCB41C2">
      <w:pPr>
        <w:pStyle w:val="9"/>
        <w:widowControl/>
        <w:numPr>
          <w:ilvl w:val="0"/>
          <w:numId w:val="3"/>
        </w:numPr>
        <w:spacing w:line="360" w:lineRule="auto"/>
        <w:ind w:firstLineChars="0"/>
        <w:jc w:val="left"/>
        <w:rPr>
          <w:rFonts w:ascii="宋体" w:hAnsi="宋体" w:eastAsia="宋体"/>
          <w:szCs w:val="21"/>
        </w:rPr>
      </w:pPr>
      <w:r>
        <w:rPr>
          <w:rFonts w:hint="eastAsia" w:ascii="宋体" w:hAnsi="宋体" w:eastAsia="宋体"/>
          <w:szCs w:val="21"/>
        </w:rPr>
        <w:t>放行计数控制：设备宜具有放行计数控制功能，设备记录接受放行指令的次数与通过车辆检测器感知车辆通过的次数，判定相等并在车辆检测信号为无车时，设备自动运行到禁行状态。（以公安部授权机构出具的检验报告复印件作为考评依据，并加盖投标人公章。）</w:t>
      </w:r>
    </w:p>
    <w:p w14:paraId="245FE90F">
      <w:pPr>
        <w:pStyle w:val="9"/>
        <w:numPr>
          <w:ilvl w:val="0"/>
          <w:numId w:val="3"/>
        </w:numPr>
        <w:spacing w:line="360" w:lineRule="auto"/>
        <w:ind w:firstLineChars="0"/>
        <w:rPr>
          <w:rFonts w:ascii="宋体" w:hAnsi="宋体" w:eastAsia="宋体"/>
          <w:szCs w:val="21"/>
        </w:rPr>
      </w:pPr>
      <w:r>
        <w:rPr>
          <w:rFonts w:hint="eastAsia" w:ascii="宋体" w:hAnsi="宋体" w:eastAsia="宋体" w:cs="宋体"/>
          <w:szCs w:val="21"/>
          <w:lang w:val="en-US" w:eastAsia="zh-CN"/>
        </w:rPr>
        <w:t>★</w:t>
      </w:r>
      <w:r>
        <w:rPr>
          <w:rFonts w:hint="eastAsia" w:ascii="宋体" w:hAnsi="宋体" w:eastAsia="宋体"/>
          <w:szCs w:val="21"/>
        </w:rPr>
        <w:t>系统具有应急放行功能：</w:t>
      </w:r>
      <w:r>
        <w:rPr>
          <w:rFonts w:ascii="宋体" w:hAnsi="宋体" w:eastAsia="宋体"/>
          <w:szCs w:val="21"/>
        </w:rPr>
        <w:t>1.手动或借助辅助工具使栏杆处于“放行”状态；2.手动或借助辅助工具使栏杆与机身分离；3.电源断电后栏杆能够运行到“放行状态”。</w:t>
      </w:r>
      <w:r>
        <w:rPr>
          <w:rFonts w:hint="eastAsia" w:ascii="宋体" w:hAnsi="宋体" w:eastAsia="宋体"/>
          <w:szCs w:val="21"/>
        </w:rPr>
        <w:t xml:space="preserve"> （以公安部授权机构出具的检验报告复印件作为考评依据，并加盖投标人公章。）</w:t>
      </w:r>
    </w:p>
    <w:p w14:paraId="388E470A">
      <w:pPr>
        <w:pStyle w:val="9"/>
        <w:widowControl/>
        <w:numPr>
          <w:ilvl w:val="0"/>
          <w:numId w:val="3"/>
        </w:numPr>
        <w:spacing w:line="360" w:lineRule="auto"/>
        <w:ind w:firstLineChars="0"/>
        <w:jc w:val="left"/>
        <w:rPr>
          <w:rFonts w:ascii="宋体" w:hAnsi="宋体" w:eastAsia="宋体"/>
          <w:szCs w:val="21"/>
        </w:rPr>
      </w:pPr>
      <w:r>
        <w:rPr>
          <w:rFonts w:hint="eastAsia" w:ascii="宋体" w:hAnsi="宋体" w:eastAsia="宋体" w:cs="宋体"/>
          <w:szCs w:val="21"/>
          <w:lang w:val="en-US" w:eastAsia="zh-CN"/>
        </w:rPr>
        <w:t>★</w:t>
      </w:r>
      <w:r>
        <w:rPr>
          <w:rFonts w:hint="eastAsia" w:ascii="宋体" w:hAnsi="宋体" w:eastAsia="宋体"/>
          <w:szCs w:val="21"/>
        </w:rPr>
        <w:t>通行安全功能：1</w:t>
      </w:r>
      <w:r>
        <w:rPr>
          <w:rFonts w:hint="eastAsia" w:ascii="宋体" w:hAnsi="宋体" w:eastAsia="宋体"/>
          <w:szCs w:val="21"/>
          <w:lang w:eastAsia="zh-CN"/>
        </w:rPr>
        <w:t>，</w:t>
      </w:r>
      <w:r>
        <w:rPr>
          <w:rFonts w:hint="eastAsia" w:ascii="宋体" w:hAnsi="宋体" w:eastAsia="宋体"/>
          <w:szCs w:val="21"/>
        </w:rPr>
        <w:t>车辆检测信号为有车时，处于放行状态的栏杆应不改变状态，处于“放行”状态转变为“禁行”状态的栏杆应停止运行或自动返回到“放行”状态；栏杆从放行状态向进行状态转变过程遇阻时，宜自动返回放行状态或停止运行；2</w:t>
      </w:r>
      <w:r>
        <w:rPr>
          <w:rFonts w:hint="eastAsia" w:ascii="宋体" w:hAnsi="宋体" w:eastAsia="宋体"/>
          <w:szCs w:val="21"/>
          <w:lang w:eastAsia="zh-CN"/>
        </w:rPr>
        <w:t>，</w:t>
      </w:r>
      <w:r>
        <w:rPr>
          <w:rFonts w:hint="eastAsia" w:ascii="宋体" w:hAnsi="宋体" w:eastAsia="宋体"/>
          <w:szCs w:val="21"/>
        </w:rPr>
        <w:t>设备的所有缝隙及运动（转动）部件应具备防止对人可能伤害的措施；3</w:t>
      </w:r>
      <w:r>
        <w:rPr>
          <w:rFonts w:hint="eastAsia" w:ascii="宋体" w:hAnsi="宋体" w:eastAsia="宋体"/>
          <w:szCs w:val="21"/>
          <w:lang w:eastAsia="zh-CN"/>
        </w:rPr>
        <w:t>，</w:t>
      </w:r>
      <w:r>
        <w:rPr>
          <w:rFonts w:hint="eastAsia" w:ascii="宋体" w:hAnsi="宋体" w:eastAsia="宋体"/>
          <w:szCs w:val="21"/>
        </w:rPr>
        <w:t>设备可能被通行车辆碰撞或冲击的部位，不宜采用宜破碎飞溅的材料；4</w:t>
      </w:r>
      <w:r>
        <w:rPr>
          <w:rFonts w:hint="eastAsia" w:ascii="宋体" w:hAnsi="宋体" w:eastAsia="宋体"/>
          <w:szCs w:val="21"/>
          <w:lang w:eastAsia="zh-CN"/>
        </w:rPr>
        <w:t>，</w:t>
      </w:r>
      <w:r>
        <w:rPr>
          <w:rFonts w:hint="eastAsia" w:ascii="宋体" w:hAnsi="宋体" w:eastAsia="宋体"/>
          <w:szCs w:val="21"/>
        </w:rPr>
        <w:t>当起杆或落杆单程运行的时间超过制造商预设值时，则栏杆应停止动作。（以公安部授权机构出具的检验报告复印件作为考评依据，并加盖投标人公章。）</w:t>
      </w:r>
    </w:p>
    <w:p w14:paraId="2D82A1F2">
      <w:pPr>
        <w:pStyle w:val="9"/>
        <w:widowControl/>
        <w:numPr>
          <w:ilvl w:val="0"/>
          <w:numId w:val="3"/>
        </w:numPr>
        <w:spacing w:line="360" w:lineRule="auto"/>
        <w:ind w:firstLineChars="0"/>
        <w:jc w:val="left"/>
        <w:rPr>
          <w:rFonts w:ascii="宋体" w:hAnsi="宋体" w:eastAsia="宋体"/>
          <w:szCs w:val="21"/>
        </w:rPr>
      </w:pPr>
      <w:r>
        <w:rPr>
          <w:rFonts w:hint="eastAsia" w:ascii="宋体" w:hAnsi="宋体" w:eastAsia="宋体" w:cs="宋体"/>
          <w:szCs w:val="21"/>
          <w:lang w:val="en-US" w:eastAsia="zh-CN"/>
        </w:rPr>
        <w:t>★</w:t>
      </w:r>
      <w:r>
        <w:rPr>
          <w:rFonts w:hint="eastAsia" w:ascii="宋体" w:hAnsi="宋体" w:eastAsia="宋体"/>
          <w:szCs w:val="21"/>
        </w:rPr>
        <w:t>电动机运转应有过负荷保护功能，包括过流保护、过压保护等，但不应仅适用熔断型保险丝实现保护。当出入口控制设备执行启闭动作的电动或电磁等部件短路时，进行任何开启、关闭操作都不得导致电源损坏，允许更换保险装置。（以公安部授权机构出具的检验报告复印件作为考评依据，并加盖投标人公章。）</w:t>
      </w:r>
    </w:p>
    <w:p w14:paraId="6C80C880">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AE6D6"/>
    <w:multiLevelType w:val="singleLevel"/>
    <w:tmpl w:val="C33AE6D6"/>
    <w:lvl w:ilvl="0" w:tentative="0">
      <w:start w:val="1"/>
      <w:numFmt w:val="chineseCounting"/>
      <w:suff w:val="nothing"/>
      <w:lvlText w:val="%1、"/>
      <w:lvlJc w:val="left"/>
      <w:rPr>
        <w:rFonts w:hint="eastAsia"/>
      </w:rPr>
    </w:lvl>
  </w:abstractNum>
  <w:abstractNum w:abstractNumId="1">
    <w:nsid w:val="03C967BB"/>
    <w:multiLevelType w:val="multilevel"/>
    <w:tmpl w:val="03C967BB"/>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BE60DB"/>
    <w:multiLevelType w:val="multilevel"/>
    <w:tmpl w:val="4FBE60D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2ZWEwNzJjMmMxYmFiOGRhYjdkMzU4YmI1ZjM2MjAifQ=="/>
  </w:docVars>
  <w:rsids>
    <w:rsidRoot w:val="71FB040C"/>
    <w:rsid w:val="06CA19CA"/>
    <w:rsid w:val="14EB6229"/>
    <w:rsid w:val="1CF814E3"/>
    <w:rsid w:val="339A4C4A"/>
    <w:rsid w:val="411A793F"/>
    <w:rsid w:val="4D4E0B28"/>
    <w:rsid w:val="55C1714A"/>
    <w:rsid w:val="575C31E6"/>
    <w:rsid w:val="61811357"/>
    <w:rsid w:val="6398673B"/>
    <w:rsid w:val="6E6433C6"/>
    <w:rsid w:val="708E2314"/>
    <w:rsid w:val="71FB040C"/>
    <w:rsid w:val="7F231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qFormat/>
    <w:uiPriority w:val="0"/>
    <w:pPr>
      <w:ind w:firstLine="420" w:firstLineChars="200"/>
    </w:pPr>
  </w:style>
  <w:style w:type="paragraph" w:customStyle="1" w:styleId="8">
    <w:name w:val="正文正"/>
    <w:basedOn w:val="1"/>
    <w:qFormat/>
    <w:uiPriority w:val="0"/>
    <w:pPr>
      <w:spacing w:line="560" w:lineRule="exact"/>
      <w:ind w:firstLine="561"/>
    </w:pPr>
    <w:rPr>
      <w:rFonts w:eastAsia="仿宋_GB2312"/>
      <w:sz w:val="28"/>
      <w:szCs w:val="24"/>
    </w:rPr>
  </w:style>
  <w:style w:type="paragraph" w:customStyle="1" w:styleId="9">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3230</Words>
  <Characters>3383</Characters>
  <Lines>0</Lines>
  <Paragraphs>0</Paragraphs>
  <TotalTime>169</TotalTime>
  <ScaleCrop>false</ScaleCrop>
  <LinksUpToDate>false</LinksUpToDate>
  <CharactersWithSpaces>3397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2023-04-04T07:03:00Z</dcterms:created>
  <dc:creator>Administrator</dc:creator>
  <cp:lastModifiedBy>周士俊</cp:lastModifiedBy>
  <dcterms:modified xsi:type="dcterms:W3CDTF">2025-08-08T01:05:11Z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618C889FE9C240BF8C27E52AB8356AB5_13</vt:lpwstr>
  </property>
  <property fmtid="{D5CDD505-2E9C-101B-9397-08002B2CF9AE}" pid="4" name="KSOTemplateDocerSaveRecord">
    <vt:lpwstr>eyJoZGlkIjoiNWE2ZWEwNzJjMmMxYmFiOGRhYjdkMzU4YmI1ZjM2MjAiLCJ1c2VySWQiOiIxNDQ1ODYzMjI4In0=</vt:lpwstr>
  </property>
</Properties>
</file>