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84EEF">
      <w:pPr>
        <w:numPr>
          <w:ilvl w:val="0"/>
          <w:numId w:val="0"/>
        </w:numPr>
        <w:spacing w:line="480" w:lineRule="auto"/>
        <w:ind w:leftChars="0"/>
        <w:jc w:val="center"/>
        <w:rPr>
          <w:rFonts w:hint="default" w:ascii="宋体" w:hAnsi="宋体" w:cs="宋体"/>
          <w:b/>
          <w:sz w:val="36"/>
          <w:szCs w:val="32"/>
          <w:lang w:val="en-US" w:eastAsia="zh-CN"/>
        </w:rPr>
      </w:pPr>
      <w:r>
        <w:rPr>
          <w:rFonts w:hint="eastAsia" w:ascii="宋体" w:hAnsi="宋体" w:cs="宋体"/>
          <w:b/>
          <w:sz w:val="36"/>
          <w:szCs w:val="32"/>
          <w:lang w:val="en-US" w:eastAsia="zh-CN"/>
        </w:rPr>
        <w:t>SBC-2024-81药物基因组检测分析系统</w:t>
      </w:r>
    </w:p>
    <w:p w14:paraId="21AC988F">
      <w:pPr>
        <w:numPr>
          <w:ilvl w:val="0"/>
          <w:numId w:val="0"/>
        </w:numPr>
        <w:spacing w:line="480" w:lineRule="auto"/>
        <w:ind w:leftChars="0"/>
        <w:jc w:val="center"/>
        <w:rPr>
          <w:rFonts w:hint="eastAsia" w:ascii="宋体" w:hAnsi="宋体" w:cs="宋体"/>
          <w:b/>
          <w:sz w:val="36"/>
          <w:szCs w:val="32"/>
        </w:rPr>
      </w:pPr>
      <w:r>
        <w:rPr>
          <w:rFonts w:hint="eastAsia" w:ascii="宋体" w:hAnsi="宋体" w:cs="宋体"/>
          <w:b/>
          <w:sz w:val="36"/>
          <w:szCs w:val="32"/>
        </w:rPr>
        <w:t>设备功能要求、配置说明及技术需求</w:t>
      </w:r>
    </w:p>
    <w:p w14:paraId="6A967022">
      <w:pPr>
        <w:pStyle w:val="3"/>
        <w:rPr>
          <w:rFonts w:hint="eastAsia" w:ascii="宋体" w:hAnsi="宋体" w:cs="宋体"/>
          <w:b/>
          <w:sz w:val="36"/>
          <w:szCs w:val="32"/>
        </w:rPr>
      </w:pPr>
    </w:p>
    <w:p w14:paraId="57AA125A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*1、检测原理：核酸质谱药物基因检测法。</w:t>
      </w:r>
    </w:p>
    <w:p w14:paraId="707EF421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2、检测范围：可对5-30bp核酸片段进行分子量和拷贝数测定。</w:t>
      </w:r>
    </w:p>
    <w:p w14:paraId="0F79EB1C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3、检测速度：检测和分析96个样本时间≤30分钟。</w:t>
      </w:r>
    </w:p>
    <w:p w14:paraId="35AE9F17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4、检测通量及灵活性：单次可检测1-96个孔，1张芯片可分多批次使用，无需凑样。</w:t>
      </w:r>
    </w:p>
    <w:p w14:paraId="1917D4E8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5、检测样本起始量：可检测10-20ng核酸模版量。</w:t>
      </w:r>
    </w:p>
    <w:p w14:paraId="39822A70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 xml:space="preserve">6、具备点样模块：可自动完成待测样本加样工作。 </w:t>
      </w:r>
    </w:p>
    <w:p w14:paraId="73224A26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7、质谱分辨率：质量分辨率≥700，最小能分辨≤20Da质量差的核苷酸序列，质谱在8500道尔顿位置其分辨率≥800。</w:t>
      </w:r>
    </w:p>
    <w:p w14:paraId="767B211B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8、分析模块：激光器: ≥10Hz，波长≥300nm。飞行距离≥800毫米。</w:t>
      </w:r>
    </w:p>
    <w:p w14:paraId="66B376E0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9、具备SNP基因分型分析软件，全自动实时数据获取和分析，直接提供生物学结果。可以对≥95%的已知SNP和INDEL进行检测；可以进行基因拷贝数变异分析（CNV）、体细胞突变和定量基因表达分析。 10、具备甲基化软件，可以检测≥5%的甲基化水平；具备将基因结果信息处理成基因型代谢型的生物信息分析能力，可以将分析好的基因代谢型匹配药物，进行药物相关建议。</w:t>
      </w:r>
    </w:p>
    <w:p w14:paraId="169F78DC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*11、可自动出具药物基因组的结果报告单，并发送至实验室信息系统。</w:t>
      </w:r>
    </w:p>
    <w:p w14:paraId="647B53C0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*12、可定制化药物基因试剂盒检测方案，可实现精神类、心血管类、肿瘤类、镇疼类、抗血小板类药物基因检测。</w:t>
      </w:r>
      <w:bookmarkStart w:id="0" w:name="_GoBack"/>
      <w:bookmarkEnd w:id="0"/>
    </w:p>
    <w:sectPr>
      <w:pgSz w:w="11906" w:h="16838"/>
      <w:pgMar w:top="1247" w:right="147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zMzlhYjIzN2FkODdiMjI0OTY5NGU1YmFjM2NjMTAifQ=="/>
  </w:docVars>
  <w:rsids>
    <w:rsidRoot w:val="00655D63"/>
    <w:rsid w:val="000321AC"/>
    <w:rsid w:val="000B7FF4"/>
    <w:rsid w:val="00135081"/>
    <w:rsid w:val="00171D5A"/>
    <w:rsid w:val="001B59E7"/>
    <w:rsid w:val="001D0DD2"/>
    <w:rsid w:val="001E2460"/>
    <w:rsid w:val="00271C54"/>
    <w:rsid w:val="002B3ACB"/>
    <w:rsid w:val="002B5B95"/>
    <w:rsid w:val="003F3F88"/>
    <w:rsid w:val="00451313"/>
    <w:rsid w:val="00456336"/>
    <w:rsid w:val="004E3675"/>
    <w:rsid w:val="005334FB"/>
    <w:rsid w:val="00634005"/>
    <w:rsid w:val="00655D63"/>
    <w:rsid w:val="00735D3A"/>
    <w:rsid w:val="007521D5"/>
    <w:rsid w:val="007554D7"/>
    <w:rsid w:val="00814DF3"/>
    <w:rsid w:val="00834302"/>
    <w:rsid w:val="008761BC"/>
    <w:rsid w:val="00883646"/>
    <w:rsid w:val="009B30B9"/>
    <w:rsid w:val="009B32FC"/>
    <w:rsid w:val="009E0188"/>
    <w:rsid w:val="00A37A5A"/>
    <w:rsid w:val="00A71288"/>
    <w:rsid w:val="00A77872"/>
    <w:rsid w:val="00A81F91"/>
    <w:rsid w:val="00A84D44"/>
    <w:rsid w:val="00AC29A3"/>
    <w:rsid w:val="00B127BA"/>
    <w:rsid w:val="00BA0921"/>
    <w:rsid w:val="00BC5F81"/>
    <w:rsid w:val="00BD32B8"/>
    <w:rsid w:val="00C57204"/>
    <w:rsid w:val="00C625CD"/>
    <w:rsid w:val="00CA57C3"/>
    <w:rsid w:val="00CA65F0"/>
    <w:rsid w:val="00D0033E"/>
    <w:rsid w:val="00D250A4"/>
    <w:rsid w:val="00E330A5"/>
    <w:rsid w:val="00E710D1"/>
    <w:rsid w:val="00ED038F"/>
    <w:rsid w:val="00EF280C"/>
    <w:rsid w:val="0C071D43"/>
    <w:rsid w:val="1E16352A"/>
    <w:rsid w:val="1F2617DE"/>
    <w:rsid w:val="21356B5D"/>
    <w:rsid w:val="228466D9"/>
    <w:rsid w:val="22AD1311"/>
    <w:rsid w:val="26A13E1E"/>
    <w:rsid w:val="27E95580"/>
    <w:rsid w:val="2834714C"/>
    <w:rsid w:val="2F083860"/>
    <w:rsid w:val="303C0120"/>
    <w:rsid w:val="361751CB"/>
    <w:rsid w:val="36E92C63"/>
    <w:rsid w:val="39C838EE"/>
    <w:rsid w:val="3A3267F7"/>
    <w:rsid w:val="3B631121"/>
    <w:rsid w:val="4805464B"/>
    <w:rsid w:val="4FB073EE"/>
    <w:rsid w:val="521F7E84"/>
    <w:rsid w:val="54A231DA"/>
    <w:rsid w:val="55E82003"/>
    <w:rsid w:val="5AF65C79"/>
    <w:rsid w:val="5B636BD7"/>
    <w:rsid w:val="639B3DC2"/>
    <w:rsid w:val="644D4AD1"/>
    <w:rsid w:val="648151F9"/>
    <w:rsid w:val="67172084"/>
    <w:rsid w:val="676E3E54"/>
    <w:rsid w:val="67F5111B"/>
    <w:rsid w:val="715E36B7"/>
    <w:rsid w:val="72C300EA"/>
    <w:rsid w:val="73CA72E3"/>
    <w:rsid w:val="741E1468"/>
    <w:rsid w:val="7B22592F"/>
    <w:rsid w:val="7CFD5247"/>
    <w:rsid w:val="7DC2161E"/>
    <w:rsid w:val="7FB6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next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autoRedefine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styleId="11">
    <w:name w:val="Placeholder Text"/>
    <w:basedOn w:val="7"/>
    <w:autoRedefine/>
    <w:semiHidden/>
    <w:qFormat/>
    <w:uiPriority w:val="99"/>
    <w:rPr>
      <w:color w:val="808080"/>
    </w:rPr>
  </w:style>
  <w:style w:type="paragraph" w:customStyle="1" w:styleId="12">
    <w:name w:val="列出段落1"/>
    <w:basedOn w:val="1"/>
    <w:autoRedefine/>
    <w:qFormat/>
    <w:uiPriority w:val="99"/>
    <w:pPr>
      <w:ind w:firstLine="420" w:firstLineChars="200"/>
    </w:pPr>
    <w:rPr>
      <w:szCs w:val="21"/>
    </w:rPr>
  </w:style>
  <w:style w:type="character" w:customStyle="1" w:styleId="13">
    <w:name w:val="NormalCharacter"/>
    <w:link w:val="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25</Characters>
  <Lines>5</Lines>
  <Paragraphs>1</Paragraphs>
  <TotalTime>8</TotalTime>
  <ScaleCrop>false</ScaleCrop>
  <LinksUpToDate>false</LinksUpToDate>
  <CharactersWithSpaces>25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2022-03-29T10:10:00Z</dcterms:created>
  <dc:creator>Yang, Leijie</dc:creator>
  <cp:lastModifiedBy>YayoYayo</cp:lastModifiedBy>
  <dcterms:modified xsi:type="dcterms:W3CDTF">2025-06-13T00:43:14Z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71309C5B11FF4CC1B346ADD6F5E0868E_13</vt:lpwstr>
  </property>
  <property fmtid="{D5CDD505-2E9C-101B-9397-08002B2CF9AE}" pid="4" name="KSOTemplateDocerSaveRecord">
    <vt:lpwstr>eyJoZGlkIjoiMGU0NWQ1MTRmNDY1ZjkwOWY5ODJjY2IxZjQ5YzlhNzgiLCJ1c2VySWQiOiIzOTc5NTE4NjMifQ==</vt:lpwstr>
  </property>
</Properties>
</file>