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pPr>
        <w:rPr>
          <w:rFonts w:ascii="微软雅黑" w:hAnsi="微软雅黑" w:eastAsia="微软雅黑" w:cs="微软雅黑"/>
        </w:rPr>
      </w:pPr>
    </w:p>
    <w:p>
      <w:pPr>
        <w:rPr>
          <w:rFonts w:ascii="微软雅黑" w:hAnsi="微软雅黑" w:eastAsia="微软雅黑" w:cs="微软雅黑"/>
          <w:b/>
          <w:bCs/>
        </w:rPr>
      </w:pPr>
    </w:p>
    <w:p>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pPr>
        <w:jc w:val="both"/>
        <w:rPr>
          <w:rFonts w:ascii="微软雅黑" w:hAnsi="微软雅黑" w:eastAsia="微软雅黑" w:cs="微软雅黑"/>
          <w:b/>
          <w:bCs/>
          <w:sz w:val="44"/>
          <w:szCs w:val="52"/>
          <w:u w:val="single"/>
        </w:rPr>
      </w:pPr>
    </w:p>
    <w:p>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pPr>
        <w:jc w:val="center"/>
        <w:rPr>
          <w:rFonts w:ascii="微软雅黑" w:hAnsi="微软雅黑" w:eastAsia="微软雅黑" w:cs="微软雅黑"/>
          <w:b/>
          <w:bCs/>
          <w:sz w:val="72"/>
          <w:szCs w:val="144"/>
        </w:rPr>
      </w:pPr>
    </w:p>
    <w:tbl>
      <w:tblPr>
        <w:tblStyle w:val="1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56"/>
        <w:gridCol w:w="5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pPr>
              <w:jc w:val="left"/>
              <w:rPr>
                <w:rFonts w:hint="eastAsia" w:ascii="微软雅黑" w:hAnsi="微软雅黑" w:eastAsia="微软雅黑" w:cs="微软雅黑"/>
                <w:b/>
                <w:bCs/>
                <w:color w:val="0070C0"/>
                <w:sz w:val="32"/>
                <w:szCs w:val="40"/>
                <w:lang w:eastAsia="zh-CN"/>
              </w:rPr>
            </w:pPr>
            <w:bookmarkStart w:id="0" w:name="PO_biddingType"/>
            <w:r>
              <w:rPr>
                <w:rFonts w:hint="eastAsia" w:ascii="微软雅黑" w:hAnsi="微软雅黑" w:eastAsia="微软雅黑" w:cs="微软雅黑"/>
                <w:b/>
                <w:bCs/>
                <w:color w:val="0070C0"/>
                <w:sz w:val="28"/>
                <w:szCs w:val="28"/>
                <w:lang w:eastAsia="zh-CN"/>
              </w:rPr>
              <w:t>竞争性磋商</w:t>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pPr>
              <w:jc w:val="left"/>
              <w:rPr>
                <w:rFonts w:hint="eastAsia" w:ascii="微软雅黑" w:hAnsi="微软雅黑" w:eastAsia="微软雅黑" w:cs="微软雅黑"/>
                <w:b/>
                <w:bCs/>
                <w:color w:val="0070C0"/>
                <w:sz w:val="28"/>
                <w:szCs w:val="28"/>
                <w:lang w:eastAsia="zh-CN"/>
              </w:rPr>
            </w:pPr>
            <w:bookmarkStart w:id="1" w:name="PO_biddingType_2"/>
            <w:r>
              <w:rPr>
                <w:rFonts w:hint="eastAsia" w:ascii="微软雅黑" w:hAnsi="微软雅黑" w:eastAsia="微软雅黑" w:cs="微软雅黑"/>
                <w:b/>
                <w:bCs/>
                <w:color w:val="0070C0"/>
                <w:sz w:val="28"/>
                <w:szCs w:val="28"/>
                <w:lang w:val="en-US" w:eastAsia="zh-CN"/>
              </w:rPr>
              <w:t>货物</w:t>
            </w:r>
            <w:r>
              <w:rPr>
                <w:rFonts w:hint="eastAsia" w:ascii="微软雅黑" w:hAnsi="微软雅黑" w:eastAsia="微软雅黑" w:cs="微软雅黑"/>
                <w:b/>
                <w:bCs/>
                <w:color w:val="0070C0"/>
                <w:sz w:val="28"/>
                <w:szCs w:val="28"/>
                <w:lang w:eastAsia="zh-CN"/>
              </w:rPr>
              <w:t>类</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pPr>
              <w:jc w:val="left"/>
              <w:rPr>
                <w:rFonts w:hint="eastAsia" w:ascii="微软雅黑" w:hAnsi="微软雅黑" w:eastAsia="微软雅黑" w:cs="微软雅黑"/>
                <w:b/>
                <w:bCs/>
                <w:sz w:val="32"/>
                <w:szCs w:val="40"/>
                <w:lang w:eastAsia="zh-CN"/>
              </w:rPr>
            </w:pPr>
            <w:r>
              <w:rPr>
                <w:rFonts w:hint="default" w:ascii="微软雅黑" w:hAnsi="微软雅黑" w:eastAsia="微软雅黑" w:cs="微软雅黑"/>
                <w:b/>
                <w:bCs/>
                <w:sz w:val="32"/>
                <w:szCs w:val="40"/>
                <w:u w:val="none"/>
                <w:lang w:val="en-US" w:eastAsia="zh-CN"/>
              </w:rPr>
              <w:t>东津院区地下停</w:t>
            </w:r>
            <w:r>
              <w:rPr>
                <w:rFonts w:hint="eastAsia" w:ascii="微软雅黑" w:hAnsi="微软雅黑" w:eastAsia="微软雅黑" w:cs="微软雅黑"/>
                <w:b/>
                <w:bCs/>
                <w:sz w:val="32"/>
                <w:szCs w:val="40"/>
                <w:u w:val="none"/>
                <w:lang w:val="en-US" w:eastAsia="zh-CN"/>
              </w:rPr>
              <w:t>车</w:t>
            </w:r>
            <w:r>
              <w:rPr>
                <w:rFonts w:hint="default" w:ascii="微软雅黑" w:hAnsi="微软雅黑" w:eastAsia="微软雅黑" w:cs="微软雅黑"/>
                <w:b/>
                <w:bCs/>
                <w:sz w:val="32"/>
                <w:szCs w:val="40"/>
                <w:u w:val="none"/>
                <w:lang w:val="en-US" w:eastAsia="zh-CN"/>
              </w:rPr>
              <w:t>场增设智能停</w:t>
            </w:r>
            <w:r>
              <w:rPr>
                <w:rFonts w:hint="eastAsia" w:ascii="微软雅黑" w:hAnsi="微软雅黑" w:eastAsia="微软雅黑" w:cs="微软雅黑"/>
                <w:b/>
                <w:bCs/>
                <w:sz w:val="32"/>
                <w:szCs w:val="40"/>
                <w:u w:val="none"/>
                <w:lang w:val="en-US" w:eastAsia="zh-CN"/>
              </w:rPr>
              <w:t>车</w:t>
            </w:r>
            <w:r>
              <w:rPr>
                <w:rFonts w:hint="default" w:ascii="微软雅黑" w:hAnsi="微软雅黑" w:eastAsia="微软雅黑" w:cs="微软雅黑"/>
                <w:b/>
                <w:bCs/>
                <w:sz w:val="32"/>
                <w:szCs w:val="40"/>
                <w:u w:val="none"/>
                <w:lang w:val="en-US" w:eastAsia="zh-CN"/>
              </w:rPr>
              <w:t>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pPr>
              <w:jc w:val="left"/>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val="en-US" w:eastAsia="zh-CN"/>
              </w:rPr>
              <w:t>BWC-E2025-004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56" w:type="dxa"/>
          </w:tcPr>
          <w:p>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pPr>
              <w:ind w:firstLine="640" w:firstLineChars="20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年  月  日</w:t>
            </w:r>
          </w:p>
        </w:tc>
      </w:tr>
    </w:tbl>
    <w:p>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val="en-US" w:eastAsia="zh-CN"/>
        </w:rPr>
        <w:t>BWC-E2025-004</w:t>
      </w:r>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r>
        <w:rPr>
          <w:rFonts w:hint="eastAsia" w:ascii="微软雅黑" w:hAnsi="微软雅黑" w:eastAsia="微软雅黑" w:cs="微软雅黑"/>
          <w:color w:val="0070C0"/>
          <w:lang w:val="en-US" w:eastAsia="zh-CN"/>
        </w:rPr>
        <w:t>东津院区地下停⻋场增设智能停⻋管理系统</w:t>
      </w:r>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2" w:name="PO_biddingType_3"/>
      <w:r>
        <w:rPr>
          <w:rFonts w:hint="eastAsia" w:ascii="微软雅黑" w:hAnsi="微软雅黑" w:eastAsia="微软雅黑" w:cs="微软雅黑"/>
          <w:color w:val="0070C0"/>
          <w:lang w:eastAsia="zh-CN"/>
        </w:rPr>
        <w:t>竞争性磋商</w:t>
      </w:r>
      <w:bookmarkEnd w:id="2"/>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r>
        <w:rPr>
          <w:rFonts w:hint="eastAsia" w:ascii="微软雅黑" w:hAnsi="微软雅黑" w:eastAsia="微软雅黑" w:cs="微软雅黑"/>
          <w:color w:val="0070C0"/>
          <w:lang w:val="en-US" w:eastAsia="zh-CN"/>
        </w:rPr>
        <w:t>44942.00</w:t>
      </w:r>
      <w:r>
        <w:rPr>
          <w:rFonts w:hint="eastAsia" w:ascii="微软雅黑" w:hAnsi="微软雅黑" w:eastAsia="微软雅黑" w:cs="微软雅黑"/>
          <w:color w:val="0070C0"/>
        </w:rPr>
        <w:t>元；</w:t>
      </w:r>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r>
        <w:rPr>
          <w:rFonts w:hint="eastAsia" w:ascii="微软雅黑" w:hAnsi="微软雅黑" w:eastAsia="微软雅黑" w:cs="微软雅黑"/>
          <w:color w:val="0070C0"/>
          <w:lang w:val="en-US" w:eastAsia="zh-CN"/>
        </w:rPr>
        <w:t>44942.00</w:t>
      </w:r>
      <w:r>
        <w:rPr>
          <w:rFonts w:hint="eastAsia" w:ascii="微软雅黑" w:hAnsi="微软雅黑" w:eastAsia="微软雅黑" w:cs="微软雅黑"/>
          <w:color w:val="0070C0"/>
        </w:rPr>
        <w:t>元；</w:t>
      </w:r>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采购需求：</w:t>
      </w:r>
      <w:bookmarkStart w:id="3" w:name="PO_remark"/>
      <w:r>
        <w:rPr>
          <w:rFonts w:hint="eastAsia" w:ascii="微软雅黑" w:hAnsi="微软雅黑" w:eastAsia="微软雅黑" w:cs="微软雅黑"/>
          <w:color w:val="0070C0"/>
        </w:rPr>
        <w:t>襄阳市中心医院东津院区综合楼地下停车场即将投入使用，为保障交通安全、提升管理效能，增设智能停车管理系统</w:t>
      </w:r>
      <w:r>
        <w:rPr>
          <w:rFonts w:hint="eastAsia" w:ascii="微软雅黑" w:hAnsi="微软雅黑" w:eastAsia="微软雅黑" w:cs="微软雅黑"/>
          <w:color w:val="0070C0"/>
          <w:lang w:eastAsia="zh-CN"/>
        </w:rPr>
        <w:t>。</w:t>
      </w:r>
      <w:bookmarkEnd w:id="3"/>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w:t>
      </w:r>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bookmarkStart w:id="4" w:name="PO_isUniteBid"/>
      <w:r>
        <w:rPr>
          <w:rFonts w:hint="eastAsia" w:ascii="微软雅黑" w:hAnsi="微软雅黑" w:eastAsia="微软雅黑" w:cs="微软雅黑"/>
          <w:color w:val="0070C0"/>
          <w:lang w:eastAsia="zh-CN"/>
        </w:rPr>
        <w:t>否</w:t>
      </w:r>
      <w:bookmarkEnd w:id="4"/>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bookmarkStart w:id="5" w:name="PO_isImport"/>
      <w:r>
        <w:rPr>
          <w:rFonts w:hint="eastAsia" w:ascii="微软雅黑" w:hAnsi="微软雅黑" w:eastAsia="微软雅黑" w:cs="微软雅黑"/>
          <w:color w:val="0070C0"/>
          <w:lang w:eastAsia="zh-CN"/>
        </w:rPr>
        <w:t>否</w:t>
      </w:r>
      <w:bookmarkEnd w:id="5"/>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bookmarkStart w:id="6" w:name="PO_isSubcontract"/>
      <w:r>
        <w:rPr>
          <w:rFonts w:hint="eastAsia" w:ascii="微软雅黑" w:hAnsi="微软雅黑" w:eastAsia="微软雅黑" w:cs="微软雅黑"/>
          <w:color w:val="0070C0"/>
          <w:lang w:eastAsia="zh-CN"/>
        </w:rPr>
        <w:t>否</w:t>
      </w:r>
      <w:bookmarkEnd w:id="6"/>
    </w:p>
    <w:p>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bookmarkStart w:id="7" w:name="PO_isTrunMiddle"/>
      <w:r>
        <w:rPr>
          <w:rFonts w:hint="eastAsia" w:ascii="微软雅黑" w:hAnsi="微软雅黑" w:eastAsia="微软雅黑" w:cs="微软雅黑"/>
          <w:color w:val="0070C0"/>
          <w:lang w:eastAsia="zh-CN"/>
        </w:rPr>
        <w:t>是</w:t>
      </w:r>
      <w:bookmarkEnd w:id="7"/>
    </w:p>
    <w:p>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8" w:name="PO_businessRequire_start"/>
      <w:bookmarkEnd w:id="8"/>
      <w:bookmarkStart w:id="9" w:name="PO_reg_business_require1"/>
      <w:r>
        <w:rPr>
          <w:rFonts w:hint="eastAsia" w:ascii="微软雅黑" w:hAnsi="微软雅黑" w:eastAsia="微软雅黑" w:cs="微软雅黑"/>
          <w:color w:val="auto"/>
          <w:lang w:val="en-US" w:eastAsia="zh-CN"/>
        </w:rPr>
        <w:t>1. 满足《中华人民共和国政府采购法》第二十二条规定，即：</w:t>
      </w:r>
    </w:p>
    <w:bookmarkEnd w:id="9"/>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0" w:name="PO_reg_business_require2"/>
      <w:r>
        <w:rPr>
          <w:rFonts w:hint="eastAsia" w:ascii="微软雅黑" w:hAnsi="微软雅黑" w:eastAsia="微软雅黑" w:cs="微软雅黑"/>
          <w:color w:val="auto"/>
          <w:lang w:val="en-US" w:eastAsia="zh-CN"/>
        </w:rPr>
        <w:t>(1) 具有独立承担民事责任的能力；</w:t>
      </w:r>
    </w:p>
    <w:bookmarkEnd w:id="10"/>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1" w:name="PO_reg_business_require3"/>
      <w:r>
        <w:rPr>
          <w:rFonts w:hint="eastAsia" w:ascii="微软雅黑" w:hAnsi="微软雅黑" w:eastAsia="微软雅黑" w:cs="微软雅黑"/>
          <w:color w:val="auto"/>
          <w:lang w:val="en-US" w:eastAsia="zh-CN"/>
        </w:rPr>
        <w:t>(2) 具有良好的商业信誉和健全的财务会计制度；</w:t>
      </w:r>
    </w:p>
    <w:bookmarkEnd w:id="11"/>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2" w:name="PO_reg_business_require4"/>
      <w:r>
        <w:rPr>
          <w:rFonts w:hint="eastAsia" w:ascii="微软雅黑" w:hAnsi="微软雅黑" w:eastAsia="微软雅黑" w:cs="微软雅黑"/>
          <w:color w:val="auto"/>
          <w:lang w:val="en-US" w:eastAsia="zh-CN"/>
        </w:rPr>
        <w:t>(3) 具有履行合同所必需的设备和专业技术能力；</w:t>
      </w:r>
    </w:p>
    <w:bookmarkEnd w:id="12"/>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3" w:name="PO_reg_business_require5"/>
      <w:r>
        <w:rPr>
          <w:rFonts w:hint="eastAsia" w:ascii="微软雅黑" w:hAnsi="微软雅黑" w:eastAsia="微软雅黑" w:cs="微软雅黑"/>
          <w:color w:val="auto"/>
          <w:lang w:val="en-US" w:eastAsia="zh-CN"/>
        </w:rPr>
        <w:t>(4) 有依法缴纳税收和社会保障资金的良好记录；</w:t>
      </w:r>
    </w:p>
    <w:bookmarkEnd w:id="13"/>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4" w:name="PO_reg_business_require6"/>
      <w:r>
        <w:rPr>
          <w:rFonts w:hint="eastAsia" w:ascii="微软雅黑" w:hAnsi="微软雅黑" w:eastAsia="微软雅黑" w:cs="微软雅黑"/>
          <w:color w:val="auto"/>
          <w:lang w:val="en-US" w:eastAsia="zh-CN"/>
        </w:rPr>
        <w:t>(5) 参加政府采购活动前三年内，在经营活动中没有重大违法记录；</w:t>
      </w:r>
    </w:p>
    <w:bookmarkEnd w:id="14"/>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5" w:name="PO_reg_business_require7"/>
      <w:r>
        <w:rPr>
          <w:rFonts w:hint="eastAsia" w:ascii="微软雅黑" w:hAnsi="微软雅黑" w:eastAsia="微软雅黑" w:cs="微软雅黑"/>
          <w:color w:val="auto"/>
          <w:lang w:val="en-US" w:eastAsia="zh-CN"/>
        </w:rPr>
        <w:t>(6) 法律、行政法规规定的其他条件。</w:t>
      </w:r>
    </w:p>
    <w:bookmarkEnd w:id="15"/>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6" w:name="PO_reg_business_require8"/>
      <w:r>
        <w:rPr>
          <w:rFonts w:hint="eastAsia" w:ascii="微软雅黑" w:hAnsi="微软雅黑" w:eastAsia="微软雅黑" w:cs="微软雅黑"/>
          <w:color w:val="auto"/>
          <w:lang w:val="en-US" w:eastAsia="zh-CN"/>
        </w:rPr>
        <w:t>2. 单位负责人为同一人或者存在直接控股、管理关系的不同投标人，不得参加本项目同一合同项下的采购活动。</w:t>
      </w:r>
    </w:p>
    <w:bookmarkEnd w:id="16"/>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7" w:name="PO_reg_business_require9"/>
      <w:r>
        <w:rPr>
          <w:rFonts w:hint="eastAsia" w:ascii="微软雅黑" w:hAnsi="微软雅黑" w:eastAsia="微软雅黑" w:cs="微软雅黑"/>
          <w:color w:val="auto"/>
          <w:lang w:val="en-US" w:eastAsia="zh-CN"/>
        </w:rPr>
        <w:t>3. 为本采购项目提供整体设计、规范编制或者项目管理、监理、检测等服务的，不得再参加本项目的其他招标采购活动。</w:t>
      </w:r>
    </w:p>
    <w:bookmarkEnd w:id="17"/>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8" w:name="PO_reg_business_require10"/>
      <w:r>
        <w:rPr>
          <w:rFonts w:hint="eastAsia" w:ascii="微软雅黑" w:hAnsi="微软雅黑" w:eastAsia="微软雅黑" w:cs="微软雅黑"/>
          <w:color w:val="auto"/>
          <w:lang w:val="en-US" w:eastAsia="zh-CN"/>
        </w:rPr>
        <w:t>4. 未被列入失信被执行人、重大税收违法失信主体，未被列入政府采购严重违法失信行为记录名单。</w:t>
      </w:r>
    </w:p>
    <w:bookmarkEnd w:id="18"/>
    <w:p>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9" w:name="PO_reg_business_require11"/>
      <w:r>
        <w:rPr>
          <w:rFonts w:hint="eastAsia" w:ascii="微软雅黑" w:hAnsi="微软雅黑" w:eastAsia="微软雅黑" w:cs="微软雅黑"/>
          <w:color w:val="auto"/>
          <w:lang w:val="en-US" w:eastAsia="zh-CN"/>
        </w:rPr>
        <w:t>5. 本项目特定资格要求：</w:t>
      </w:r>
    </w:p>
    <w:bookmarkEnd w:id="19"/>
    <w:p>
      <w:pPr>
        <w:pStyle w:val="18"/>
        <w:numPr>
          <w:ilvl w:val="0"/>
          <w:numId w:val="0"/>
        </w:numPr>
        <w:ind w:left="438" w:leftChars="0"/>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（1）项目平台预留接口，和现有停车收费系统可互联互通。</w:t>
      </w:r>
    </w:p>
    <w:p>
      <w:pPr>
        <w:pStyle w:val="18"/>
        <w:numPr>
          <w:ilvl w:val="0"/>
          <w:numId w:val="0"/>
        </w:numPr>
        <w:ind w:left="438" w:leftChars="0"/>
        <w:rPr>
          <w:rFonts w:hint="eastAsia" w:ascii="微软雅黑" w:hAnsi="微软雅黑" w:eastAsia="微软雅黑" w:cs="微软雅黑"/>
          <w:color w:val="auto"/>
          <w:lang w:val="en-US" w:eastAsia="zh-CN"/>
        </w:rPr>
      </w:pPr>
      <w:r>
        <w:rPr>
          <w:rFonts w:hint="eastAsia" w:ascii="微软雅黑" w:hAnsi="微软雅黑" w:eastAsia="微软雅黑" w:cs="微软雅黑"/>
          <w:b w:val="0"/>
          <w:bCs w:val="0"/>
          <w:color w:val="auto"/>
          <w:kern w:val="2"/>
          <w:sz w:val="21"/>
          <w:szCs w:val="21"/>
          <w:vertAlign w:val="baseline"/>
          <w:lang w:val="en-US" w:eastAsia="zh-CN" w:bidi="ar-SA"/>
        </w:rPr>
        <w:t>（2）</w:t>
      </w:r>
      <w:r>
        <w:rPr>
          <w:rFonts w:hint="eastAsia" w:ascii="微软雅黑" w:hAnsi="微软雅黑" w:eastAsia="微软雅黑" w:cs="微软雅黑"/>
          <w:b w:val="0"/>
          <w:bCs w:val="0"/>
          <w:color w:val="auto"/>
          <w:sz w:val="21"/>
          <w:szCs w:val="21"/>
          <w:vertAlign w:val="baseline"/>
          <w:lang w:val="en-US" w:eastAsia="zh-CN"/>
        </w:rPr>
        <w:t>提供厂家</w:t>
      </w:r>
      <w:r>
        <w:rPr>
          <w:rFonts w:hint="default" w:ascii="微软雅黑" w:hAnsi="微软雅黑" w:eastAsia="微软雅黑" w:cs="微软雅黑"/>
          <w:b w:val="0"/>
          <w:bCs w:val="0"/>
          <w:color w:val="auto"/>
          <w:sz w:val="21"/>
          <w:szCs w:val="21"/>
          <w:vertAlign w:val="baseline"/>
          <w:lang w:val="en-US" w:eastAsia="zh-CN"/>
        </w:rPr>
        <w:t>授权、</w:t>
      </w:r>
      <w:r>
        <w:rPr>
          <w:rFonts w:hint="eastAsia" w:ascii="微软雅黑" w:hAnsi="微软雅黑" w:eastAsia="微软雅黑" w:cs="微软雅黑"/>
          <w:b w:val="0"/>
          <w:bCs w:val="0"/>
          <w:color w:val="auto"/>
          <w:sz w:val="21"/>
          <w:szCs w:val="21"/>
          <w:vertAlign w:val="baseline"/>
          <w:lang w:val="en-US" w:eastAsia="zh-CN"/>
        </w:rPr>
        <w:t>资质</w:t>
      </w:r>
      <w:r>
        <w:rPr>
          <w:rFonts w:hint="default" w:ascii="微软雅黑" w:hAnsi="微软雅黑" w:eastAsia="微软雅黑" w:cs="微软雅黑"/>
          <w:b w:val="0"/>
          <w:bCs w:val="0"/>
          <w:color w:val="auto"/>
          <w:sz w:val="21"/>
          <w:szCs w:val="21"/>
          <w:vertAlign w:val="baseline"/>
          <w:lang w:val="en-US" w:eastAsia="zh-CN"/>
        </w:rPr>
        <w:t>证书、</w:t>
      </w:r>
      <w:r>
        <w:rPr>
          <w:rFonts w:hint="eastAsia" w:ascii="微软雅黑" w:hAnsi="微软雅黑" w:eastAsia="微软雅黑" w:cs="微软雅黑"/>
          <w:b w:val="0"/>
          <w:bCs w:val="0"/>
          <w:color w:val="auto"/>
          <w:sz w:val="21"/>
          <w:szCs w:val="21"/>
          <w:vertAlign w:val="baseline"/>
          <w:lang w:val="en-US" w:eastAsia="zh-CN"/>
        </w:rPr>
        <w:t>公司财务状况等信息。</w:t>
      </w:r>
    </w:p>
    <w:p>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rPr>
        <w:t>1．报名时间：2025年</w:t>
      </w:r>
      <w:r>
        <w:rPr>
          <w:rFonts w:hint="eastAsia" w:ascii="微软雅黑" w:hAnsi="微软雅黑" w:eastAsia="微软雅黑" w:cs="微软雅黑"/>
          <w:color w:val="auto"/>
          <w:lang w:val="en-US" w:eastAsia="zh-CN"/>
        </w:rPr>
        <w:t>6</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4</w:t>
      </w:r>
      <w:r>
        <w:rPr>
          <w:rFonts w:hint="eastAsia" w:ascii="微软雅黑" w:hAnsi="微软雅黑" w:eastAsia="微软雅黑" w:cs="微软雅黑"/>
          <w:color w:val="auto"/>
        </w:rPr>
        <w:t>日8时00分起至2025年</w:t>
      </w:r>
      <w:r>
        <w:rPr>
          <w:rFonts w:hint="eastAsia" w:ascii="微软雅黑" w:hAnsi="微软雅黑" w:eastAsia="微软雅黑" w:cs="微软雅黑"/>
          <w:color w:val="auto"/>
          <w:lang w:val="en-US" w:eastAsia="zh-CN"/>
        </w:rPr>
        <w:t>6</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6</w:t>
      </w:r>
      <w:r>
        <w:rPr>
          <w:rFonts w:hint="eastAsia" w:ascii="微软雅黑" w:hAnsi="微软雅黑" w:eastAsia="微软雅黑" w:cs="微软雅黑"/>
          <w:color w:val="auto"/>
        </w:rPr>
        <w:t>日17时00分止。（逾期不予接收）</w:t>
      </w:r>
    </w:p>
    <w:p>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rPr>
        <w:t>2．报名方式及注意事项：</w:t>
      </w:r>
    </w:p>
    <w:p>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rPr>
        <w:t>（1）现场报名。请供应商将报名资料盖章后交至</w:t>
      </w:r>
      <w:r>
        <w:rPr>
          <w:rFonts w:hint="eastAsia" w:ascii="微软雅黑" w:hAnsi="微软雅黑" w:eastAsia="微软雅黑" w:cs="微软雅黑"/>
          <w:color w:val="auto"/>
          <w:lang w:val="en-US" w:eastAsia="zh-CN"/>
        </w:rPr>
        <w:t>东津院区门诊医技楼一楼警务室</w:t>
      </w:r>
      <w:r>
        <w:rPr>
          <w:rFonts w:hint="eastAsia" w:ascii="微软雅黑" w:hAnsi="微软雅黑" w:eastAsia="微软雅黑" w:cs="微软雅黑"/>
          <w:color w:val="auto"/>
        </w:rPr>
        <w:t>。</w:t>
      </w:r>
    </w:p>
    <w:p>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rPr>
        <w:t>（2）注意事项：供应商下载并填写附件“供应商报名登记表”，资料加盖公章。</w:t>
      </w:r>
    </w:p>
    <w:p>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pPr>
        <w:numPr>
          <w:ilvl w:val="0"/>
          <w:numId w:val="0"/>
        </w:numPr>
        <w:spacing w:line="400" w:lineRule="exact"/>
        <w:ind w:firstLine="420" w:firstLineChars="200"/>
        <w:jc w:val="left"/>
        <w:rPr>
          <w:rFonts w:hint="eastAsia" w:ascii="微软雅黑" w:hAnsi="微软雅黑" w:eastAsia="微软雅黑" w:cs="微软雅黑"/>
        </w:rPr>
      </w:pPr>
      <w:r>
        <w:rPr>
          <w:rFonts w:ascii="微软雅黑" w:hAnsi="微软雅黑" w:eastAsia="微软雅黑" w:cs="微软雅黑"/>
        </w:rPr>
        <w:t>1.开标及递交文件截止时间：开标当日上午9:00或下午15:00，具体以采购人电话通知时间为准（0710-</w:t>
      </w:r>
      <w:r>
        <w:rPr>
          <w:rFonts w:hint="eastAsia" w:ascii="微软雅黑" w:hAnsi="微软雅黑" w:eastAsia="微软雅黑" w:cs="微软雅黑"/>
          <w:lang w:val="en-US" w:eastAsia="zh-CN"/>
        </w:rPr>
        <w:t>2815397</w:t>
      </w:r>
      <w:r>
        <w:rPr>
          <w:rFonts w:ascii="微软雅黑" w:hAnsi="微软雅黑" w:eastAsia="微软雅黑" w:cs="微软雅黑"/>
        </w:rPr>
        <w:t>）</w:t>
      </w:r>
    </w:p>
    <w:p>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2.递交响应文件注意事项：</w:t>
      </w:r>
    </w:p>
    <w:p>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现场递交：供应商接到会议通知后，在通知的截止时间前将响应文件递交至会议通知的指定地点。供应商参会代表应同时携带身份证原件、法定代表人身份证明书或法定代表人授权委托书、纸质版报名资料一份（加盖公章）。</w:t>
      </w:r>
    </w:p>
    <w:p>
      <w:pPr>
        <w:numPr>
          <w:ilvl w:val="0"/>
          <w:numId w:val="0"/>
        </w:num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（2）开标地点：襄阳市中心医院</w:t>
      </w:r>
      <w:r>
        <w:rPr>
          <w:rFonts w:hint="eastAsia" w:ascii="微软雅黑" w:hAnsi="微软雅黑" w:eastAsia="微软雅黑" w:cs="微软雅黑"/>
          <w:lang w:val="en-US" w:eastAsia="zh-CN"/>
        </w:rPr>
        <w:t>东津院区门诊医技楼一楼警务室</w:t>
      </w:r>
      <w:r>
        <w:rPr>
          <w:rFonts w:hint="eastAsia" w:ascii="微软雅黑" w:hAnsi="微软雅黑" w:eastAsia="微软雅黑" w:cs="微软雅黑"/>
        </w:rPr>
        <w:t>。（暂定，如有更改，采购人会以电话0710-</w:t>
      </w:r>
      <w:r>
        <w:rPr>
          <w:rFonts w:hint="eastAsia" w:ascii="微软雅黑" w:hAnsi="微软雅黑" w:eastAsia="微软雅黑" w:cs="微软雅黑"/>
          <w:lang w:val="en-US" w:eastAsia="zh-CN"/>
        </w:rPr>
        <w:t>2815397</w:t>
      </w:r>
      <w:r>
        <w:rPr>
          <w:rFonts w:hint="eastAsia" w:ascii="微软雅黑" w:hAnsi="微软雅黑" w:eastAsia="微软雅黑" w:cs="微软雅黑"/>
        </w:rPr>
        <w:t>通知）</w:t>
      </w:r>
    </w:p>
    <w:p>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pPr>
        <w:numPr>
          <w:ilvl w:val="0"/>
          <w:numId w:val="0"/>
        </w:numPr>
        <w:spacing w:line="400" w:lineRule="exact"/>
        <w:ind w:left="402" w:leftChars="0"/>
        <w:jc w:val="left"/>
        <w:rPr>
          <w:rFonts w:ascii="微软雅黑" w:hAnsi="微软雅黑" w:eastAsia="微软雅黑" w:cs="微软雅黑"/>
        </w:rPr>
      </w:pPr>
      <w:r>
        <w:rPr>
          <w:rFonts w:hint="eastAsia" w:ascii="微软雅黑" w:hAnsi="微软雅黑" w:eastAsia="微软雅黑" w:cs="微软雅黑"/>
        </w:rPr>
        <w:t>项目联系方式：</w:t>
      </w:r>
    </w:p>
    <w:p>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联系人：</w:t>
      </w:r>
      <w:bookmarkStart w:id="20" w:name="PO_contact"/>
      <w:r>
        <w:rPr>
          <w:rFonts w:hint="eastAsia" w:ascii="微软雅黑" w:hAnsi="微软雅黑" w:eastAsia="微软雅黑" w:cs="微软雅黑"/>
          <w:color w:val="0070C0"/>
          <w:lang w:eastAsia="zh-CN"/>
        </w:rPr>
        <w:t>刘</w:t>
      </w:r>
      <w:bookmarkEnd w:id="20"/>
      <w:r>
        <w:rPr>
          <w:rFonts w:hint="eastAsia" w:ascii="微软雅黑" w:hAnsi="微软雅黑" w:eastAsia="微软雅黑" w:cs="微软雅黑"/>
          <w:color w:val="0070C0"/>
        </w:rPr>
        <w:t>老师</w:t>
      </w:r>
    </w:p>
    <w:p>
      <w:pPr>
        <w:spacing w:line="400" w:lineRule="exact"/>
        <w:ind w:left="402"/>
        <w:jc w:val="left"/>
        <w:rPr>
          <w:rFonts w:hint="eastAsia" w:ascii="微软雅黑" w:hAnsi="微软雅黑" w:eastAsia="微软雅黑" w:cs="微软雅黑"/>
          <w:color w:val="0070C0"/>
          <w:lang w:eastAsia="zh-CN"/>
        </w:rPr>
      </w:pPr>
      <w:r>
        <w:rPr>
          <w:rFonts w:hint="eastAsia" w:ascii="微软雅黑" w:hAnsi="微软雅黑" w:eastAsia="微软雅黑" w:cs="微软雅黑"/>
          <w:color w:val="0070C0"/>
        </w:rPr>
        <w:t>地址：</w:t>
      </w:r>
      <w:bookmarkStart w:id="21" w:name="PO_contact_address"/>
      <w:r>
        <w:rPr>
          <w:rFonts w:hint="eastAsia" w:ascii="微软雅黑" w:hAnsi="微软雅黑" w:eastAsia="微软雅黑" w:cs="微软雅黑"/>
          <w:color w:val="0070C0"/>
          <w:lang w:eastAsia="zh-CN"/>
        </w:rPr>
        <w:t>襄阳市东津新区楚山路19号，襄阳市中心医院东津院区门诊</w:t>
      </w:r>
      <w:r>
        <w:rPr>
          <w:rFonts w:hint="eastAsia" w:ascii="微软雅黑" w:hAnsi="微软雅黑" w:eastAsia="微软雅黑" w:cs="微软雅黑"/>
          <w:color w:val="0070C0"/>
          <w:lang w:val="en-US" w:eastAsia="zh-CN"/>
        </w:rPr>
        <w:t>医技</w:t>
      </w:r>
      <w:r>
        <w:rPr>
          <w:rFonts w:hint="eastAsia" w:ascii="微软雅黑" w:hAnsi="微软雅黑" w:eastAsia="微软雅黑" w:cs="微软雅黑"/>
          <w:color w:val="0070C0"/>
          <w:lang w:eastAsia="zh-CN"/>
        </w:rPr>
        <w:t>楼一楼警务室</w:t>
      </w:r>
      <w:bookmarkEnd w:id="21"/>
    </w:p>
    <w:p>
      <w:pPr>
        <w:spacing w:line="400" w:lineRule="exact"/>
        <w:ind w:left="402"/>
        <w:jc w:val="left"/>
        <w:rPr>
          <w:rFonts w:hint="eastAsia" w:ascii="微软雅黑" w:hAnsi="微软雅黑" w:eastAsia="微软雅黑" w:cs="微软雅黑"/>
          <w:color w:val="0070C0"/>
          <w:lang w:eastAsia="zh-CN"/>
        </w:rPr>
      </w:pPr>
      <w:r>
        <w:rPr>
          <w:rFonts w:hint="eastAsia" w:ascii="微软雅黑" w:hAnsi="微软雅黑" w:eastAsia="微软雅黑" w:cs="微软雅黑"/>
          <w:color w:val="0070C0"/>
        </w:rPr>
        <w:t>联系电话：</w:t>
      </w:r>
      <w:bookmarkStart w:id="22" w:name="PO_contact_phone"/>
      <w:r>
        <w:rPr>
          <w:rFonts w:hint="eastAsia" w:ascii="微软雅黑" w:hAnsi="微软雅黑" w:eastAsia="微软雅黑" w:cs="微软雅黑"/>
          <w:color w:val="0070C0"/>
          <w:lang w:eastAsia="zh-CN"/>
        </w:rPr>
        <w:t>0710-2815397</w:t>
      </w:r>
      <w:bookmarkEnd w:id="22"/>
    </w:p>
    <w:p>
      <w:pPr>
        <w:rPr>
          <w:rFonts w:ascii="微软雅黑" w:hAnsi="微软雅黑" w:eastAsia="微软雅黑" w:cs="微软雅黑"/>
        </w:rPr>
      </w:pPr>
      <w:r>
        <w:rPr>
          <w:rFonts w:hint="eastAsia" w:ascii="微软雅黑" w:hAnsi="微软雅黑" w:eastAsia="微软雅黑" w:cs="微软雅黑"/>
        </w:rPr>
        <w:br w:type="page"/>
      </w:r>
    </w:p>
    <w:p>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28"/>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tcPr>
          <w:p>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w:t>
            </w:r>
            <w:r>
              <w:rPr>
                <w:rFonts w:hint="eastAsia" w:ascii="微软雅黑" w:hAnsi="微软雅黑" w:eastAsia="微软雅黑" w:cs="微软雅黑"/>
                <w:szCs w:val="21"/>
                <w:lang w:val="en-US" w:eastAsia="zh-CN"/>
              </w:rPr>
              <w:t>三</w:t>
            </w:r>
            <w:r>
              <w:rPr>
                <w:rFonts w:hint="eastAsia" w:ascii="微软雅黑" w:hAnsi="微软雅黑" w:eastAsia="微软雅黑" w:cs="微软雅黑"/>
                <w:szCs w:val="21"/>
              </w:rPr>
              <w:t>套的响应文件（含一正</w:t>
            </w:r>
            <w:r>
              <w:rPr>
                <w:rFonts w:hint="eastAsia" w:ascii="微软雅黑" w:hAnsi="微软雅黑" w:eastAsia="微软雅黑" w:cs="微软雅黑"/>
                <w:szCs w:val="21"/>
                <w:lang w:val="en-US" w:eastAsia="zh-CN"/>
              </w:rPr>
              <w:t>二</w:t>
            </w:r>
            <w:r>
              <w:rPr>
                <w:rFonts w:hint="eastAsia" w:ascii="微软雅黑" w:hAnsi="微软雅黑" w:eastAsia="微软雅黑" w:cs="微软雅黑"/>
                <w:szCs w:val="21"/>
              </w:rPr>
              <w:t>副），并进行密封。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pPr>
              <w:tabs>
                <w:tab w:val="left" w:pos="0"/>
              </w:tabs>
              <w:spacing w:line="400" w:lineRule="exact"/>
              <w:rPr>
                <w:rFonts w:hint="eastAsia" w:ascii="微软雅黑" w:hAnsi="微软雅黑" w:eastAsia="微软雅黑" w:cs="微软雅黑"/>
                <w:szCs w:val="21"/>
                <w:lang w:eastAsia="zh-CN"/>
              </w:rPr>
            </w:pPr>
            <w:bookmarkStart w:id="23" w:name="PO_purchaseType"/>
            <w:r>
              <w:rPr>
                <w:rFonts w:hint="eastAsia" w:ascii="微软雅黑" w:hAnsi="微软雅黑" w:eastAsia="微软雅黑" w:cs="微软雅黑"/>
                <w:color w:val="0070C0"/>
                <w:szCs w:val="21"/>
                <w:lang w:eastAsia="zh-CN"/>
              </w:rPr>
              <w:t>货物：是指各种形态和种类的物品，包括原材料、燃料、设备、产品等。</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pPr>
              <w:tabs>
                <w:tab w:val="left" w:pos="0"/>
              </w:tabs>
              <w:spacing w:line="400" w:lineRule="exact"/>
              <w:rPr>
                <w:rFonts w:hint="eastAsia" w:ascii="微软雅黑" w:hAnsi="微软雅黑" w:eastAsia="微软雅黑" w:cs="微软雅黑"/>
                <w:color w:val="0070C0"/>
                <w:lang w:val="en-US" w:eastAsia="zh-CN"/>
              </w:rPr>
            </w:pPr>
            <w:bookmarkStart w:id="24" w:name="PO_isSubSample"/>
            <w:r>
              <w:rPr>
                <w:rFonts w:hint="eastAsia" w:ascii="微软雅黑" w:hAnsi="微软雅黑" w:eastAsia="微软雅黑" w:cs="微软雅黑"/>
                <w:color w:val="0070C0"/>
                <w:szCs w:val="21"/>
                <w:lang w:eastAsia="zh-CN"/>
              </w:rPr>
              <w:t>不需要提交样品</w:t>
            </w:r>
            <w:bookmarkEnd w:id="24"/>
            <w:bookmarkStart w:id="25" w:name="PO_isShowSample"/>
            <w:bookmarkEnd w:id="25"/>
            <w:bookmarkStart w:id="26" w:name="PO_sampleRemark"/>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pPr>
              <w:tabs>
                <w:tab w:val="left" w:pos="0"/>
              </w:tabs>
              <w:spacing w:line="400" w:lineRule="exact"/>
              <w:rPr>
                <w:rFonts w:hint="eastAsia" w:ascii="微软雅黑" w:hAnsi="微软雅黑" w:eastAsia="微软雅黑" w:cs="微软雅黑"/>
                <w:color w:val="0070C0"/>
                <w:szCs w:val="21"/>
                <w:lang w:eastAsia="zh-CN"/>
              </w:rPr>
            </w:pPr>
            <w:bookmarkStart w:id="27" w:name="PO_chooseType"/>
            <w:r>
              <w:rPr>
                <w:rFonts w:hint="eastAsia" w:ascii="微软雅黑" w:hAnsi="微软雅黑" w:eastAsia="微软雅黑" w:cs="微软雅黑"/>
                <w:color w:val="0070C0"/>
                <w:szCs w:val="21"/>
                <w:highlight w:val="none"/>
                <w:lang w:eastAsia="zh-CN"/>
              </w:rPr>
              <w:t>综合评审法</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pPr>
              <w:tabs>
                <w:tab w:val="left" w:pos="0"/>
              </w:tabs>
              <w:spacing w:line="400" w:lineRule="exact"/>
              <w:rPr>
                <w:rFonts w:hint="default" w:ascii="微软雅黑" w:hAnsi="微软雅黑" w:eastAsia="微软雅黑" w:cs="微软雅黑"/>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pPr>
              <w:tabs>
                <w:tab w:val="left" w:pos="0"/>
              </w:tabs>
              <w:spacing w:line="400" w:lineRule="exact"/>
              <w:rPr>
                <w:rFonts w:hint="eastAsia" w:ascii="微软雅黑" w:hAnsi="微软雅黑" w:eastAsia="微软雅黑" w:cs="微软雅黑"/>
                <w:color w:val="FF0000"/>
                <w:szCs w:val="21"/>
                <w:lang w:eastAsia="zh-CN"/>
              </w:rPr>
            </w:pPr>
            <w:bookmarkStart w:id="28" w:name="PO_isTrunMiddleRemark"/>
            <w:r>
              <w:rPr>
                <w:rFonts w:hint="eastAsia" w:ascii="微软雅黑" w:hAnsi="微软雅黑" w:eastAsia="微软雅黑" w:cs="微软雅黑"/>
                <w:color w:val="0070C0"/>
                <w:szCs w:val="21"/>
                <w:lang w:eastAsia="zh-CN"/>
              </w:rPr>
              <w:t>专门面向中小微企业采购</w:t>
            </w:r>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w:t>
            </w:r>
            <w:r>
              <w:rPr>
                <w:rFonts w:hint="eastAsia" w:ascii="微软雅黑" w:hAnsi="微软雅黑" w:eastAsia="微软雅黑" w:cs="微软雅黑"/>
                <w:color w:val="FF0000"/>
                <w:szCs w:val="21"/>
                <w:lang w:val="en-US" w:eastAsia="zh-CN"/>
              </w:rPr>
              <w:t>联系0710-2815397</w:t>
            </w:r>
            <w:r>
              <w:rPr>
                <w:rFonts w:hint="eastAsia" w:ascii="微软雅黑" w:hAnsi="微软雅黑" w:eastAsia="微软雅黑" w:cs="微软雅黑"/>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w:t>
            </w:r>
            <w:r>
              <w:rPr>
                <w:rFonts w:hint="eastAsia" w:ascii="微软雅黑" w:hAnsi="微软雅黑" w:eastAsia="微软雅黑" w:cs="微软雅黑"/>
                <w:color w:val="0070C0"/>
                <w:szCs w:val="21"/>
                <w:lang w:val="en-US" w:eastAsia="zh-CN"/>
              </w:rPr>
              <w:t>交至东津院区门诊医技楼警务室</w:t>
            </w:r>
            <w:r>
              <w:rPr>
                <w:rFonts w:hint="eastAsia" w:ascii="微软雅黑" w:hAnsi="微软雅黑" w:eastAsia="微软雅黑" w:cs="微软雅黑"/>
                <w:color w:val="0070C0"/>
                <w:szCs w:val="21"/>
              </w:rPr>
              <w:t>。请各位供应商本着诚实守信、互相尊重的原则，诚意参与我院各项目的采购。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1" w:type="dxa"/>
            <w:vAlign w:val="center"/>
          </w:tcPr>
          <w:p>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784" w:type="dxa"/>
            <w:gridSpan w:val="3"/>
            <w:vAlign w:val="center"/>
          </w:tcPr>
          <w:p>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784" w:type="dxa"/>
            <w:gridSpan w:val="3"/>
            <w:vAlign w:val="center"/>
          </w:tcPr>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29" w:name="_Toc119331374"/>
      <w:r>
        <w:rPr>
          <w:rFonts w:hint="eastAsia" w:ascii="微软雅黑" w:hAnsi="微软雅黑" w:eastAsia="微软雅黑" w:cs="微软雅黑"/>
          <w:color w:val="2E75B6" w:themeColor="accent1" w:themeShade="BF"/>
          <w:szCs w:val="32"/>
          <w:lang w:val="en-US" w:eastAsia="zh-CN"/>
        </w:rPr>
        <w:t>响应文件</w:t>
      </w:r>
    </w:p>
    <w:p>
      <w:pPr>
        <w:pStyle w:val="22"/>
        <w:numPr>
          <w:ilvl w:val="0"/>
          <w:numId w:val="3"/>
        </w:numPr>
        <w:ind w:firstLineChars="0"/>
        <w:rPr>
          <w:rFonts w:hint="eastAsia" w:ascii="微软雅黑" w:hAnsi="微软雅黑" w:eastAsia="微软雅黑" w:cs="微软雅黑"/>
          <w:sz w:val="21"/>
          <w:szCs w:val="21"/>
          <w:lang w:val="zh-CN"/>
        </w:rPr>
      </w:pPr>
      <w:bookmarkStart w:id="30" w:name="_Toc102057693"/>
      <w:bookmarkStart w:id="31" w:name="_Toc102116127"/>
      <w:bookmarkStart w:id="32" w:name="_Toc102056193"/>
      <w:bookmarkStart w:id="33" w:name="_Toc102114895"/>
      <w:bookmarkStart w:id="34" w:name="_Toc102119828"/>
      <w:bookmarkStart w:id="35" w:name="_Toc102115997"/>
      <w:r>
        <w:rPr>
          <w:rFonts w:hint="eastAsia" w:ascii="微软雅黑" w:hAnsi="微软雅黑" w:eastAsia="微软雅黑" w:cs="微软雅黑"/>
          <w:sz w:val="21"/>
          <w:szCs w:val="21"/>
          <w:lang w:val="zh-CN"/>
        </w:rPr>
        <w:t>响应文件</w:t>
      </w:r>
      <w:bookmarkEnd w:id="30"/>
      <w:bookmarkEnd w:id="31"/>
      <w:bookmarkEnd w:id="32"/>
      <w:bookmarkEnd w:id="33"/>
      <w:bookmarkEnd w:id="34"/>
      <w:bookmarkEnd w:id="35"/>
      <w:r>
        <w:rPr>
          <w:rFonts w:hint="eastAsia" w:ascii="微软雅黑" w:hAnsi="微软雅黑" w:eastAsia="微软雅黑" w:cs="微软雅黑"/>
          <w:sz w:val="21"/>
          <w:szCs w:val="21"/>
          <w:lang w:val="zh-CN"/>
        </w:rPr>
        <w:t>组成</w:t>
      </w:r>
    </w:p>
    <w:p>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pPr>
        <w:pStyle w:val="22"/>
        <w:numPr>
          <w:ilvl w:val="0"/>
          <w:numId w:val="3"/>
        </w:numPr>
        <w:ind w:firstLineChars="0"/>
        <w:rPr>
          <w:rFonts w:hint="eastAsia" w:ascii="微软雅黑" w:hAnsi="微软雅黑" w:eastAsia="微软雅黑" w:cs="微软雅黑"/>
          <w:sz w:val="21"/>
          <w:szCs w:val="21"/>
          <w:lang w:val="zh-CN"/>
        </w:rPr>
      </w:pPr>
      <w:bookmarkStart w:id="36" w:name="_Toc102114907"/>
      <w:bookmarkStart w:id="37" w:name="_Toc102057705"/>
      <w:bookmarkStart w:id="38" w:name="_Toc102116139"/>
      <w:bookmarkStart w:id="39" w:name="_Toc102119840"/>
      <w:bookmarkStart w:id="40" w:name="_Toc102116009"/>
      <w:bookmarkStart w:id="41" w:name="_Toc102056205"/>
      <w:r>
        <w:rPr>
          <w:rFonts w:hint="eastAsia" w:ascii="微软雅黑" w:hAnsi="微软雅黑" w:eastAsia="微软雅黑" w:cs="微软雅黑"/>
          <w:sz w:val="21"/>
          <w:szCs w:val="21"/>
          <w:lang w:val="zh-CN"/>
        </w:rPr>
        <w:t>响应文件的数量</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36"/>
    <w:bookmarkEnd w:id="37"/>
    <w:bookmarkEnd w:id="38"/>
    <w:bookmarkEnd w:id="39"/>
    <w:bookmarkEnd w:id="40"/>
    <w:bookmarkEnd w:id="41"/>
    <w:p>
      <w:pPr>
        <w:pStyle w:val="22"/>
        <w:numPr>
          <w:ilvl w:val="0"/>
          <w:numId w:val="3"/>
        </w:numPr>
        <w:ind w:firstLineChars="0"/>
        <w:rPr>
          <w:rFonts w:hint="eastAsia" w:ascii="微软雅黑" w:hAnsi="微软雅黑" w:eastAsia="微软雅黑" w:cs="微软雅黑"/>
          <w:sz w:val="21"/>
          <w:szCs w:val="21"/>
          <w:lang w:val="zh-CN"/>
        </w:rPr>
      </w:pPr>
      <w:bookmarkStart w:id="42" w:name="_Toc102116136"/>
      <w:bookmarkStart w:id="43" w:name="_Toc102056202"/>
      <w:bookmarkStart w:id="44" w:name="_Toc102057702"/>
      <w:bookmarkStart w:id="45" w:name="_Toc102114904"/>
      <w:bookmarkStart w:id="46" w:name="_Toc102119837"/>
      <w:bookmarkStart w:id="47" w:name="_Toc102116006"/>
      <w:r>
        <w:rPr>
          <w:rFonts w:hint="eastAsia" w:ascii="微软雅黑" w:hAnsi="微软雅黑" w:eastAsia="微软雅黑" w:cs="微软雅黑"/>
          <w:sz w:val="21"/>
          <w:szCs w:val="21"/>
          <w:lang w:val="zh-CN"/>
        </w:rPr>
        <w:t>响应文件签署</w:t>
      </w:r>
      <w:bookmarkEnd w:id="42"/>
      <w:bookmarkEnd w:id="43"/>
      <w:bookmarkEnd w:id="44"/>
      <w:bookmarkEnd w:id="45"/>
      <w:bookmarkEnd w:id="46"/>
      <w:bookmarkEnd w:id="47"/>
    </w:p>
    <w:p>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pPr>
        <w:pStyle w:val="22"/>
        <w:numPr>
          <w:ilvl w:val="0"/>
          <w:numId w:val="3"/>
        </w:numPr>
        <w:ind w:firstLineChars="0"/>
        <w:rPr>
          <w:rFonts w:hint="eastAsia" w:ascii="微软雅黑" w:hAnsi="微软雅黑" w:eastAsia="微软雅黑" w:cs="微软雅黑"/>
          <w:sz w:val="21"/>
          <w:szCs w:val="21"/>
          <w:lang w:val="zh-CN"/>
        </w:rPr>
      </w:pPr>
      <w:bookmarkStart w:id="48" w:name="_Toc102114905"/>
      <w:bookmarkStart w:id="49" w:name="_Toc102116137"/>
      <w:bookmarkStart w:id="50" w:name="_Toc102116007"/>
      <w:bookmarkStart w:id="51" w:name="_Toc102056203"/>
      <w:bookmarkStart w:id="52" w:name="_Toc102057703"/>
      <w:bookmarkStart w:id="53" w:name="_Toc102119838"/>
      <w:r>
        <w:rPr>
          <w:rFonts w:hint="eastAsia" w:ascii="微软雅黑" w:hAnsi="微软雅黑" w:eastAsia="微软雅黑" w:cs="微软雅黑"/>
          <w:sz w:val="21"/>
          <w:szCs w:val="21"/>
          <w:lang w:val="zh-CN"/>
        </w:rPr>
        <w:t>响应文件提交</w:t>
      </w:r>
      <w:bookmarkEnd w:id="48"/>
      <w:bookmarkEnd w:id="49"/>
      <w:bookmarkEnd w:id="50"/>
      <w:bookmarkEnd w:id="51"/>
      <w:bookmarkEnd w:id="52"/>
      <w:bookmarkEnd w:id="53"/>
    </w:p>
    <w:p>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pPr>
        <w:pStyle w:val="22"/>
        <w:numPr>
          <w:ilvl w:val="0"/>
          <w:numId w:val="3"/>
        </w:numPr>
        <w:ind w:firstLineChars="0"/>
        <w:rPr>
          <w:rFonts w:hint="eastAsia" w:ascii="微软雅黑" w:hAnsi="微软雅黑" w:eastAsia="微软雅黑" w:cs="微软雅黑"/>
          <w:sz w:val="21"/>
          <w:szCs w:val="21"/>
          <w:lang w:val="zh-CN"/>
        </w:rPr>
      </w:pPr>
      <w:bookmarkStart w:id="54" w:name="_Toc102116008"/>
      <w:bookmarkStart w:id="55" w:name="_Toc102114906"/>
      <w:bookmarkStart w:id="56" w:name="_Toc102116138"/>
      <w:bookmarkStart w:id="57" w:name="_Toc102057704"/>
      <w:bookmarkStart w:id="58" w:name="_Toc102056204"/>
      <w:bookmarkStart w:id="59" w:name="_Toc102119839"/>
      <w:r>
        <w:rPr>
          <w:rFonts w:hint="eastAsia" w:ascii="微软雅黑" w:hAnsi="微软雅黑" w:eastAsia="微软雅黑" w:cs="微软雅黑"/>
          <w:sz w:val="21"/>
          <w:szCs w:val="21"/>
          <w:lang w:val="zh-CN"/>
        </w:rPr>
        <w:t>响应文件的修改和撤回</w:t>
      </w:r>
      <w:bookmarkEnd w:id="54"/>
      <w:bookmarkEnd w:id="55"/>
      <w:bookmarkEnd w:id="56"/>
      <w:bookmarkEnd w:id="57"/>
      <w:bookmarkEnd w:id="58"/>
      <w:bookmarkEnd w:id="59"/>
    </w:p>
    <w:p>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29"/>
    </w:p>
    <w:p>
      <w:pPr>
        <w:spacing w:line="360" w:lineRule="auto"/>
        <w:ind w:firstLine="420" w:firstLineChars="200"/>
        <w:outlineLvl w:val="1"/>
        <w:rPr>
          <w:rFonts w:ascii="微软雅黑" w:hAnsi="微软雅黑" w:eastAsia="微软雅黑" w:cs="微软雅黑"/>
          <w:b/>
          <w:szCs w:val="21"/>
        </w:rPr>
      </w:pPr>
      <w:bookmarkStart w:id="60" w:name="_Toc119331375"/>
      <w:r>
        <w:rPr>
          <w:rFonts w:hint="eastAsia" w:ascii="微软雅黑" w:hAnsi="微软雅黑" w:eastAsia="微软雅黑" w:cs="微软雅黑"/>
          <w:b/>
          <w:szCs w:val="21"/>
        </w:rPr>
        <w:t>一、商务部分</w:t>
      </w:r>
      <w:bookmarkEnd w:id="60"/>
    </w:p>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1" w:name="PO_compositeRequire_start"/>
      <w:bookmarkEnd w:id="61"/>
      <w:bookmarkStart w:id="62" w:name="PO_reg_composite_require1"/>
      <w:r>
        <w:rPr>
          <w:rFonts w:hint="eastAsia" w:ascii="微软雅黑" w:hAnsi="微软雅黑" w:eastAsia="微软雅黑" w:cs="微软雅黑"/>
          <w:szCs w:val="21"/>
          <w:lang w:eastAsia="zh-CN"/>
        </w:rPr>
        <w:t>1. 建设单位：襄阳市中心医院</w:t>
      </w:r>
    </w:p>
    <w:bookmarkEnd w:id="62"/>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3" w:name="PO_reg_composite_require2"/>
      <w:r>
        <w:rPr>
          <w:rFonts w:hint="eastAsia" w:ascii="微软雅黑" w:hAnsi="微软雅黑" w:eastAsia="微软雅黑" w:cs="微软雅黑"/>
          <w:szCs w:val="21"/>
          <w:lang w:eastAsia="zh-CN"/>
        </w:rPr>
        <w:t>2. 建设地点：襄阳市东津新区楚山路19号</w:t>
      </w:r>
    </w:p>
    <w:bookmarkEnd w:id="63"/>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4" w:name="PO_reg_composite_require3"/>
      <w:r>
        <w:rPr>
          <w:rFonts w:hint="eastAsia" w:ascii="微软雅黑" w:hAnsi="微软雅黑" w:eastAsia="微软雅黑" w:cs="微软雅黑"/>
          <w:szCs w:val="21"/>
          <w:lang w:eastAsia="zh-CN"/>
        </w:rPr>
        <w:t>3. 本项目采购</w:t>
      </w:r>
      <w:r>
        <w:rPr>
          <w:rFonts w:hint="eastAsia" w:ascii="微软雅黑" w:hAnsi="微软雅黑" w:eastAsia="微软雅黑" w:cs="微软雅黑"/>
          <w:szCs w:val="21"/>
          <w:lang w:val="en-US" w:eastAsia="zh-CN"/>
        </w:rPr>
        <w:t>清单</w:t>
      </w:r>
      <w:r>
        <w:rPr>
          <w:rFonts w:hint="eastAsia" w:ascii="微软雅黑" w:hAnsi="微软雅黑" w:eastAsia="微软雅黑" w:cs="微软雅黑"/>
          <w:szCs w:val="21"/>
          <w:lang w:eastAsia="zh-CN"/>
        </w:rPr>
        <w:t>：</w:t>
      </w:r>
    </w:p>
    <w:tbl>
      <w:tblPr>
        <w:tblStyle w:val="1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3159"/>
        <w:gridCol w:w="978"/>
        <w:gridCol w:w="165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序号</w:t>
            </w:r>
          </w:p>
        </w:tc>
        <w:tc>
          <w:tcPr>
            <w:tcW w:w="3159"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采购内容</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数量</w:t>
            </w:r>
          </w:p>
        </w:tc>
        <w:tc>
          <w:tcPr>
            <w:tcW w:w="1651"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单价</w:t>
            </w:r>
          </w:p>
        </w:tc>
        <w:tc>
          <w:tcPr>
            <w:tcW w:w="1985"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车牌识别控制一体机</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高清车牌识别一体机-（辅机）</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3</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防砸雷达检测器</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3台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4</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智能道闸-快速-直杆</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5</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触发雷达</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3台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6</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千兆交换机-8口</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2台</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7</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安全岛部分（含美化）</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1项</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8</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PVC线管</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50米</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9</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设备电源线</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80米</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10</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网络通讯线</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120米</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11</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辅材</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1项</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12</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安装调试（含移机项及调试）</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1项</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13</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电源线、网线布线</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1项</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747"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14</w:t>
            </w:r>
          </w:p>
        </w:tc>
        <w:tc>
          <w:tcPr>
            <w:tcW w:w="3159"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四位五孔插排</w:t>
            </w:r>
          </w:p>
        </w:tc>
        <w:tc>
          <w:tcPr>
            <w:tcW w:w="978" w:type="dxa"/>
          </w:tcPr>
          <w:p>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2个</w:t>
            </w:r>
          </w:p>
        </w:tc>
        <w:tc>
          <w:tcPr>
            <w:tcW w:w="1651"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985" w:type="dxa"/>
          </w:tcPr>
          <w:p>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bl>
    <w:p>
      <w:pPr>
        <w:tabs>
          <w:tab w:val="left" w:pos="420"/>
          <w:tab w:val="left" w:pos="993"/>
        </w:tabs>
        <w:spacing w:line="560" w:lineRule="exact"/>
        <w:textAlignment w:val="baseline"/>
        <w:rPr>
          <w:rFonts w:hint="eastAsia" w:ascii="微软雅黑" w:hAnsi="微软雅黑" w:eastAsia="微软雅黑" w:cs="微软雅黑"/>
          <w:szCs w:val="21"/>
          <w:lang w:eastAsia="zh-CN"/>
        </w:rPr>
      </w:pPr>
    </w:p>
    <w:bookmarkEnd w:id="64"/>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5" w:name="PO_reg_composite_require4"/>
      <w:r>
        <w:rPr>
          <w:rFonts w:hint="eastAsia" w:ascii="微软雅黑" w:hAnsi="微软雅黑" w:eastAsia="微软雅黑" w:cs="微软雅黑"/>
          <w:szCs w:val="21"/>
          <w:lang w:eastAsia="zh-CN"/>
        </w:rPr>
        <w:t>4. 计划工期：总工期15日历天，计划开工日期：依据东津院区综合楼</w:t>
      </w:r>
      <w:r>
        <w:rPr>
          <w:rFonts w:hint="eastAsia" w:ascii="微软雅黑" w:hAnsi="微软雅黑" w:eastAsia="微软雅黑" w:cs="微软雅黑"/>
          <w:szCs w:val="21"/>
          <w:lang w:val="en-US" w:eastAsia="zh-CN"/>
        </w:rPr>
        <w:t>建设</w:t>
      </w:r>
      <w:r>
        <w:rPr>
          <w:rFonts w:hint="eastAsia" w:ascii="微软雅黑" w:hAnsi="微软雅黑" w:eastAsia="微软雅黑" w:cs="微软雅黑"/>
          <w:szCs w:val="21"/>
          <w:lang w:eastAsia="zh-CN"/>
        </w:rPr>
        <w:t>情况确定。</w:t>
      </w:r>
    </w:p>
    <w:bookmarkEnd w:id="65"/>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6" w:name="PO_reg_composite_require5"/>
      <w:r>
        <w:rPr>
          <w:rFonts w:hint="eastAsia" w:ascii="微软雅黑" w:hAnsi="微软雅黑" w:eastAsia="微软雅黑" w:cs="微软雅黑"/>
          <w:szCs w:val="21"/>
          <w:lang w:eastAsia="zh-CN"/>
        </w:rPr>
        <w:t>5. 质量标准：符合国家现行有关验收规范和标准的要求。</w:t>
      </w:r>
    </w:p>
    <w:bookmarkEnd w:id="66"/>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7" w:name="PO_reg_composite_require6"/>
      <w:r>
        <w:rPr>
          <w:rFonts w:hint="eastAsia" w:ascii="微软雅黑" w:hAnsi="微软雅黑" w:eastAsia="微软雅黑" w:cs="微软雅黑"/>
          <w:szCs w:val="21"/>
          <w:lang w:eastAsia="zh-CN"/>
        </w:rPr>
        <w:t>6. 保修期：本保修期自竣工验收合格之日起计算。除合同条款另有约定外，保修期如下：</w:t>
      </w:r>
      <w:bookmarkEnd w:id="67"/>
      <w:bookmarkStart w:id="68" w:name="PO_reg_composite_require8"/>
      <w:r>
        <w:rPr>
          <w:rFonts w:hint="eastAsia" w:ascii="微软雅黑" w:hAnsi="微软雅黑" w:eastAsia="微软雅黑" w:cs="微软雅黑"/>
          <w:szCs w:val="21"/>
          <w:lang w:eastAsia="zh-CN"/>
        </w:rPr>
        <w:t>电气管线、设备安装为2年。</w:t>
      </w:r>
    </w:p>
    <w:bookmarkEnd w:id="68"/>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69" w:name="PO_reg_composite_require9"/>
      <w:r>
        <w:rPr>
          <w:rFonts w:hint="eastAsia" w:ascii="微软雅黑" w:hAnsi="微软雅黑" w:eastAsia="微软雅黑" w:cs="微软雅黑"/>
          <w:szCs w:val="21"/>
          <w:lang w:eastAsia="zh-CN"/>
        </w:rPr>
        <w:t>7. 合同价格形式：固定总价合同。本项目无暂列金。</w:t>
      </w:r>
    </w:p>
    <w:bookmarkEnd w:id="69"/>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bookmarkStart w:id="70" w:name="PO_reg_composite_require10"/>
      <w:r>
        <w:rPr>
          <w:rFonts w:hint="eastAsia" w:ascii="微软雅黑" w:hAnsi="微软雅黑" w:eastAsia="微软雅黑" w:cs="微软雅黑"/>
          <w:szCs w:val="21"/>
          <w:lang w:eastAsia="zh-CN"/>
        </w:rPr>
        <w:t>8. 设施调试合格且</w:t>
      </w:r>
      <w:r>
        <w:rPr>
          <w:rFonts w:hint="eastAsia" w:ascii="微软雅黑" w:hAnsi="微软雅黑" w:eastAsia="微软雅黑" w:cs="微软雅黑"/>
          <w:szCs w:val="21"/>
          <w:lang w:val="en-US" w:eastAsia="zh-CN"/>
        </w:rPr>
        <w:t>通过验收</w:t>
      </w:r>
      <w:r>
        <w:rPr>
          <w:rFonts w:hint="eastAsia" w:ascii="微软雅黑" w:hAnsi="微软雅黑" w:eastAsia="微软雅黑" w:cs="微软雅黑"/>
          <w:szCs w:val="21"/>
          <w:lang w:eastAsia="zh-CN"/>
        </w:rPr>
        <w:t>后，支付</w:t>
      </w:r>
      <w:r>
        <w:rPr>
          <w:rFonts w:hint="eastAsia" w:ascii="微软雅黑" w:hAnsi="微软雅黑" w:eastAsia="微软雅黑" w:cs="微软雅黑"/>
          <w:szCs w:val="21"/>
          <w:lang w:val="en-US" w:eastAsia="zh-CN"/>
        </w:rPr>
        <w:t>合同</w:t>
      </w:r>
      <w:r>
        <w:rPr>
          <w:rFonts w:hint="eastAsia" w:ascii="微软雅黑" w:hAnsi="微软雅黑" w:eastAsia="微软雅黑" w:cs="微软雅黑"/>
          <w:szCs w:val="21"/>
          <w:lang w:eastAsia="zh-CN"/>
        </w:rPr>
        <w:t xml:space="preserve">价款的 98.5%，余 1.5% </w:t>
      </w:r>
      <w:r>
        <w:rPr>
          <w:rFonts w:hint="eastAsia" w:ascii="微软雅黑" w:hAnsi="微软雅黑" w:eastAsia="微软雅黑" w:cs="微软雅黑"/>
          <w:szCs w:val="21"/>
          <w:lang w:val="en-US" w:eastAsia="zh-CN"/>
        </w:rPr>
        <w:t>合同</w:t>
      </w:r>
      <w:r>
        <w:rPr>
          <w:rFonts w:hint="eastAsia" w:ascii="微软雅黑" w:hAnsi="微软雅黑" w:eastAsia="微软雅黑" w:cs="微软雅黑"/>
          <w:szCs w:val="21"/>
          <w:lang w:eastAsia="zh-CN"/>
        </w:rPr>
        <w:t>价款作为质量保证金，待两年质保期满无质量问题一次性无息支付。</w:t>
      </w:r>
    </w:p>
    <w:bookmarkEnd w:id="70"/>
    <w:p>
      <w:pPr>
        <w:tabs>
          <w:tab w:val="left" w:pos="420"/>
          <w:tab w:val="left" w:pos="993"/>
        </w:tabs>
        <w:spacing w:line="560" w:lineRule="exact"/>
        <w:ind w:left="0" w:firstLine="420" w:firstLineChars="200"/>
        <w:textAlignment w:val="baseline"/>
        <w:rPr>
          <w:rFonts w:hint="eastAsia" w:ascii="微软雅黑" w:hAnsi="微软雅黑" w:eastAsia="微软雅黑" w:cs="微软雅黑"/>
          <w:szCs w:val="21"/>
          <w:lang w:eastAsia="zh-CN"/>
        </w:rPr>
      </w:pPr>
    </w:p>
    <w:p>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 w:val="21"/>
          <w:szCs w:val="21"/>
        </w:rPr>
        <w:t>采购范围、计划工期、质量标准、工程保修期、合同价格形式及合同价款支付为商务部分的实质性内容，供应商须完全响应，任何一条不响应将作为无效响应处理。</w:t>
      </w:r>
    </w:p>
    <w:p>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pPr>
        <w:spacing w:line="360" w:lineRule="auto"/>
        <w:outlineLvl w:val="1"/>
        <w:rPr>
          <w:rFonts w:ascii="微软雅黑" w:hAnsi="微软雅黑" w:eastAsia="微软雅黑" w:cs="微软雅黑"/>
          <w:b/>
          <w:szCs w:val="21"/>
        </w:rPr>
      </w:pPr>
      <w:bookmarkStart w:id="71" w:name="_Toc119331376"/>
      <w:r>
        <w:rPr>
          <w:rFonts w:hint="eastAsia" w:ascii="微软雅黑" w:hAnsi="微软雅黑" w:eastAsia="微软雅黑" w:cs="微软雅黑"/>
          <w:b/>
          <w:szCs w:val="21"/>
        </w:rPr>
        <w:t>二、技术部分</w:t>
      </w:r>
      <w:bookmarkEnd w:id="71"/>
    </w:p>
    <w:p>
      <w:pPr>
        <w:jc w:val="center"/>
        <w:rPr>
          <w:rFonts w:hint="eastAsia" w:ascii="微软雅黑" w:hAnsi="微软雅黑" w:eastAsia="微软雅黑" w:cs="微软雅黑"/>
          <w:b/>
          <w:sz w:val="30"/>
          <w:szCs w:val="30"/>
          <w:lang w:eastAsia="zh-CN"/>
        </w:rPr>
      </w:pPr>
      <w:bookmarkStart w:id="72" w:name="PO_technology_require"/>
      <w:r>
        <w:rPr>
          <w:rFonts w:hint="eastAsia" w:ascii="微软雅黑" w:hAnsi="微软雅黑" w:eastAsia="微软雅黑" w:cs="微软雅黑"/>
          <w:b/>
          <w:sz w:val="21"/>
          <w:szCs w:val="21"/>
          <w:lang w:eastAsia="zh-CN"/>
        </w:rPr>
        <w:t>详见附件。</w:t>
      </w:r>
      <w:bookmarkEnd w:id="72"/>
    </w:p>
    <w:p>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73" w:name="_Toc102116176"/>
      <w:bookmarkStart w:id="74" w:name="_Toc102056242"/>
      <w:bookmarkStart w:id="75" w:name="_Toc11448"/>
      <w:bookmarkStart w:id="76" w:name="_Toc117244479"/>
      <w:bookmarkStart w:id="77" w:name="_Toc102116046"/>
      <w:bookmarkStart w:id="78" w:name="_Toc102057742"/>
      <w:bookmarkStart w:id="79" w:name="_Toc102119877"/>
      <w:bookmarkStart w:id="80" w:name="_Toc102114944"/>
      <w:bookmarkStart w:id="81" w:name="_Toc117244364"/>
      <w:bookmarkStart w:id="82" w:name="_Toc29038"/>
      <w:r>
        <w:rPr>
          <w:rFonts w:hint="eastAsia" w:ascii="微软雅黑" w:hAnsi="微软雅黑" w:eastAsia="微软雅黑" w:cs="微软雅黑"/>
          <w:sz w:val="21"/>
          <w:szCs w:val="21"/>
        </w:rPr>
        <w:t>评标程序</w:t>
      </w:r>
      <w:bookmarkEnd w:id="73"/>
      <w:bookmarkEnd w:id="74"/>
      <w:bookmarkEnd w:id="75"/>
      <w:bookmarkEnd w:id="76"/>
      <w:bookmarkEnd w:id="77"/>
      <w:bookmarkEnd w:id="78"/>
      <w:bookmarkEnd w:id="79"/>
      <w:bookmarkEnd w:id="80"/>
      <w:bookmarkEnd w:id="81"/>
    </w:p>
    <w:p>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3" w:name="_Toc102116178"/>
      <w:bookmarkStart w:id="84" w:name="_Toc102116048"/>
      <w:bookmarkStart w:id="85" w:name="_Toc102119879"/>
      <w:bookmarkStart w:id="86" w:name="_Toc102114946"/>
      <w:bookmarkStart w:id="87" w:name="_Toc102056244"/>
      <w:bookmarkStart w:id="88" w:name="_Toc102057744"/>
      <w:r>
        <w:rPr>
          <w:rFonts w:hint="eastAsia" w:ascii="微软雅黑" w:hAnsi="微软雅黑" w:eastAsia="微软雅黑" w:cs="微软雅黑"/>
          <w:sz w:val="21"/>
          <w:szCs w:val="21"/>
          <w:lang w:val="zh-CN"/>
        </w:rPr>
        <w:t>投标文件澄清</w:t>
      </w:r>
      <w:bookmarkEnd w:id="83"/>
      <w:bookmarkEnd w:id="84"/>
      <w:bookmarkEnd w:id="85"/>
      <w:bookmarkEnd w:id="86"/>
      <w:bookmarkEnd w:id="87"/>
      <w:bookmarkEnd w:id="88"/>
    </w:p>
    <w:p>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9" w:name="_Toc102119880"/>
      <w:bookmarkStart w:id="90" w:name="_Toc102056245"/>
      <w:bookmarkStart w:id="91" w:name="_Toc102057745"/>
      <w:bookmarkStart w:id="92" w:name="_Toc102116179"/>
      <w:bookmarkStart w:id="93" w:name="_Toc102114947"/>
      <w:bookmarkStart w:id="94" w:name="_Toc102116049"/>
      <w:r>
        <w:rPr>
          <w:rFonts w:hint="eastAsia" w:ascii="微软雅黑" w:hAnsi="微软雅黑" w:eastAsia="微软雅黑" w:cs="微软雅黑"/>
          <w:sz w:val="21"/>
          <w:szCs w:val="21"/>
          <w:lang w:val="zh-CN"/>
        </w:rPr>
        <w:t>商务技术评</w:t>
      </w:r>
      <w:bookmarkEnd w:id="89"/>
      <w:bookmarkEnd w:id="90"/>
      <w:bookmarkEnd w:id="91"/>
      <w:bookmarkEnd w:id="92"/>
      <w:bookmarkEnd w:id="93"/>
      <w:bookmarkEnd w:id="94"/>
      <w:r>
        <w:rPr>
          <w:rFonts w:hint="eastAsia" w:ascii="微软雅黑" w:hAnsi="微软雅黑" w:eastAsia="微软雅黑" w:cs="微软雅黑"/>
          <w:sz w:val="21"/>
          <w:szCs w:val="21"/>
          <w:lang w:val="zh-CN"/>
        </w:rPr>
        <w:t>审</w:t>
      </w:r>
    </w:p>
    <w:p>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5" w:name="_Toc102116181"/>
      <w:bookmarkStart w:id="96" w:name="_Toc102056247"/>
      <w:bookmarkStart w:id="97" w:name="_Toc102114949"/>
      <w:bookmarkStart w:id="98" w:name="_Toc102116051"/>
      <w:bookmarkStart w:id="99" w:name="_Toc102057747"/>
      <w:bookmarkStart w:id="100" w:name="_Toc102119882"/>
      <w:r>
        <w:rPr>
          <w:rFonts w:hint="eastAsia" w:ascii="微软雅黑" w:hAnsi="微软雅黑" w:eastAsia="微软雅黑" w:cs="微软雅黑"/>
          <w:sz w:val="21"/>
          <w:szCs w:val="21"/>
          <w:lang w:val="zh-CN"/>
        </w:rPr>
        <w:t>报价评</w:t>
      </w:r>
      <w:bookmarkEnd w:id="95"/>
      <w:bookmarkEnd w:id="96"/>
      <w:bookmarkEnd w:id="97"/>
      <w:bookmarkEnd w:id="98"/>
      <w:bookmarkEnd w:id="99"/>
      <w:bookmarkEnd w:id="100"/>
      <w:r>
        <w:rPr>
          <w:rFonts w:hint="eastAsia" w:ascii="微软雅黑" w:hAnsi="微软雅黑" w:eastAsia="微软雅黑" w:cs="微软雅黑"/>
          <w:sz w:val="21"/>
          <w:szCs w:val="21"/>
          <w:lang w:val="zh-CN"/>
        </w:rPr>
        <w:t>审</w:t>
      </w:r>
    </w:p>
    <w:p>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01" w:name="_Toc102116054"/>
      <w:bookmarkStart w:id="102" w:name="_Toc102114952"/>
      <w:bookmarkStart w:id="103" w:name="_Toc102119885"/>
      <w:bookmarkStart w:id="104" w:name="_Toc102056250"/>
      <w:bookmarkStart w:id="105" w:name="_Toc102057750"/>
      <w:bookmarkStart w:id="106" w:name="_Toc102116184"/>
      <w:r>
        <w:rPr>
          <w:rFonts w:hint="eastAsia" w:ascii="微软雅黑" w:hAnsi="微软雅黑" w:eastAsia="微软雅黑" w:cs="微软雅黑"/>
          <w:sz w:val="21"/>
          <w:szCs w:val="21"/>
          <w:lang w:val="zh-CN"/>
        </w:rPr>
        <w:t>评标报告</w:t>
      </w:r>
      <w:bookmarkEnd w:id="101"/>
      <w:bookmarkEnd w:id="102"/>
      <w:bookmarkEnd w:id="103"/>
      <w:bookmarkEnd w:id="104"/>
      <w:bookmarkEnd w:id="105"/>
      <w:bookmarkEnd w:id="106"/>
    </w:p>
    <w:p>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07" w:name="_Toc102119852"/>
      <w:bookmarkStart w:id="108" w:name="_Toc102114919"/>
      <w:bookmarkStart w:id="109" w:name="_Toc102056217"/>
      <w:bookmarkStart w:id="110" w:name="_Toc102057717"/>
      <w:bookmarkStart w:id="111" w:name="_Toc102116021"/>
      <w:bookmarkStart w:id="112" w:name="_Toc102116151"/>
      <w:r>
        <w:rPr>
          <w:rFonts w:hint="eastAsia" w:ascii="微软雅黑" w:hAnsi="微软雅黑" w:eastAsia="微软雅黑" w:cs="微软雅黑"/>
          <w:sz w:val="21"/>
          <w:szCs w:val="21"/>
          <w:lang w:val="zh-CN"/>
        </w:rPr>
        <w:t>应予废标的情形</w:t>
      </w:r>
      <w:bookmarkEnd w:id="107"/>
      <w:bookmarkEnd w:id="108"/>
      <w:bookmarkEnd w:id="109"/>
      <w:bookmarkEnd w:id="110"/>
      <w:bookmarkEnd w:id="111"/>
      <w:bookmarkEnd w:id="112"/>
    </w:p>
    <w:p>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13" w:name="_Toc102057718"/>
      <w:bookmarkStart w:id="114" w:name="_Toc102116152"/>
      <w:bookmarkStart w:id="115" w:name="_Toc102056218"/>
      <w:bookmarkStart w:id="116" w:name="_Toc102114920"/>
      <w:bookmarkStart w:id="117" w:name="_Toc102116022"/>
      <w:bookmarkStart w:id="118" w:name="_Toc102119853"/>
      <w:r>
        <w:rPr>
          <w:rFonts w:hint="eastAsia" w:ascii="微软雅黑" w:hAnsi="微软雅黑" w:eastAsia="微软雅黑" w:cs="微软雅黑"/>
          <w:sz w:val="21"/>
          <w:szCs w:val="21"/>
          <w:lang w:val="zh-CN"/>
        </w:rPr>
        <w:t>停止评标的情形</w:t>
      </w:r>
      <w:bookmarkEnd w:id="113"/>
      <w:bookmarkEnd w:id="114"/>
      <w:bookmarkEnd w:id="115"/>
      <w:bookmarkEnd w:id="116"/>
      <w:bookmarkEnd w:id="117"/>
      <w:bookmarkEnd w:id="118"/>
    </w:p>
    <w:p>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82"/>
    </w:p>
    <w:tbl>
      <w:tblPr>
        <w:tblStyle w:val="16"/>
        <w:tblW w:w="97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pPr>
        <w:rPr>
          <w:rFonts w:ascii="微软雅黑" w:hAnsi="微软雅黑" w:eastAsia="微软雅黑" w:cs="微软雅黑"/>
        </w:rPr>
      </w:pPr>
      <w:r>
        <w:rPr>
          <w:rFonts w:hint="eastAsia" w:ascii="微软雅黑" w:hAnsi="微软雅黑" w:eastAsia="微软雅黑" w:cs="微软雅黑"/>
        </w:rPr>
        <w:br w:type="page"/>
      </w:r>
    </w:p>
    <w:p>
      <w:pPr>
        <w:numPr>
          <w:ilvl w:val="1"/>
          <w:numId w:val="1"/>
        </w:numPr>
        <w:jc w:val="left"/>
        <w:rPr>
          <w:rFonts w:ascii="微软雅黑" w:hAnsi="微软雅黑" w:eastAsia="微软雅黑" w:cs="微软雅黑"/>
          <w:color w:val="0070C0"/>
        </w:rPr>
      </w:pPr>
      <w:r>
        <w:rPr>
          <w:rFonts w:hint="eastAsia" w:ascii="微软雅黑" w:hAnsi="微软雅黑" w:eastAsia="微软雅黑" w:cs="微软雅黑"/>
          <w:b/>
          <w:bCs/>
          <w:color w:val="0070C0"/>
        </w:rPr>
        <w:t>详细评分办法（详细评分表）</w:t>
      </w:r>
    </w:p>
    <w:tbl>
      <w:tblPr>
        <w:tblStyle w:val="16"/>
        <w:tblW w:w="9156" w:type="dxa"/>
        <w:jc w:val="center"/>
        <w:tblInd w:w="0" w:type="dxa"/>
        <w:tblLayout w:type="fixed"/>
        <w:tblCellMar>
          <w:top w:w="0" w:type="dxa"/>
          <w:left w:w="108" w:type="dxa"/>
          <w:bottom w:w="0" w:type="dxa"/>
          <w:right w:w="108" w:type="dxa"/>
        </w:tblCellMar>
      </w:tblPr>
      <w:tblGrid>
        <w:gridCol w:w="470"/>
        <w:gridCol w:w="645"/>
        <w:gridCol w:w="1237"/>
        <w:gridCol w:w="709"/>
        <w:gridCol w:w="6095"/>
      </w:tblGrid>
      <w:tr>
        <w:tblPrEx>
          <w:tblLayout w:type="fixed"/>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评审标准</w:t>
            </w:r>
          </w:p>
        </w:tc>
      </w:tr>
      <w:tr>
        <w:tblPrEx>
          <w:tblLayout w:type="fixed"/>
          <w:tblCellMar>
            <w:top w:w="0" w:type="dxa"/>
            <w:left w:w="108" w:type="dxa"/>
            <w:bottom w:w="0" w:type="dxa"/>
            <w:right w:w="108" w:type="dxa"/>
          </w:tblCellMar>
        </w:tblPrEx>
        <w:trPr>
          <w:trHeight w:val="981" w:hRule="atLeast"/>
          <w:jc w:val="center"/>
        </w:trPr>
        <w:tc>
          <w:tcPr>
            <w:tcW w:w="470" w:type="dxa"/>
            <w:vMerge w:val="restart"/>
            <w:tcBorders>
              <w:top w:val="nil"/>
              <w:left w:val="single" w:color="auto" w:sz="4" w:space="0"/>
              <w:right w:val="single" w:color="auto" w:sz="4" w:space="0"/>
            </w:tcBorders>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评分办法</w:t>
            </w:r>
          </w:p>
        </w:tc>
        <w:tc>
          <w:tcPr>
            <w:tcW w:w="645" w:type="dxa"/>
            <w:vMerge w:val="restart"/>
            <w:tcBorders>
              <w:top w:val="nil"/>
              <w:left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rPr>
              <w:t>类似项目业绩</w:t>
            </w:r>
          </w:p>
        </w:tc>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10</w:t>
            </w:r>
          </w:p>
        </w:tc>
        <w:tc>
          <w:tcPr>
            <w:tcW w:w="6095" w:type="dxa"/>
            <w:tcBorders>
              <w:top w:val="nil"/>
              <w:left w:val="nil"/>
              <w:bottom w:val="single" w:color="auto" w:sz="4" w:space="0"/>
              <w:right w:val="single" w:color="auto" w:sz="4" w:space="0"/>
            </w:tcBorders>
            <w:shd w:val="clear" w:color="auto" w:fill="auto"/>
            <w:vAlign w:val="center"/>
          </w:tcPr>
          <w:p>
            <w:pPr>
              <w:spacing w:line="360" w:lineRule="exact"/>
              <w:jc w:val="left"/>
              <w:rPr>
                <w:rFonts w:hint="eastAsia" w:asciiTheme="minorEastAsia" w:hAnsiTheme="minorEastAsia" w:eastAsiaTheme="minorEastAsia" w:cstheme="minorEastAsia"/>
                <w:b w:val="0"/>
                <w:bCs/>
                <w:color w:val="0070C0"/>
                <w:spacing w:val="-6"/>
                <w:sz w:val="21"/>
                <w:szCs w:val="21"/>
                <w:lang w:val="en-US" w:eastAsia="zh-CN"/>
              </w:rPr>
            </w:pPr>
            <w:r>
              <w:rPr>
                <w:rFonts w:hint="eastAsia" w:asciiTheme="minorEastAsia" w:hAnsiTheme="minorEastAsia" w:eastAsiaTheme="minorEastAsia" w:cstheme="minorEastAsia"/>
                <w:color w:val="auto"/>
                <w:kern w:val="2"/>
                <w:sz w:val="21"/>
                <w:szCs w:val="21"/>
                <w:lang w:val="en-US" w:eastAsia="zh-CN" w:bidi="ar-SA"/>
              </w:rPr>
              <w:t>投标人（代理商或制造商）提供近三年（招标截止时间前36个月，以合同签订时间为准）的相同项目业绩。每提供1个得5分，最高得10分。（需提供合同复印件及验收报告，加盖投标单位公章）</w:t>
            </w:r>
          </w:p>
        </w:tc>
      </w:tr>
      <w:tr>
        <w:tblPrEx>
          <w:tblLayout w:type="fixed"/>
          <w:tblCellMar>
            <w:top w:w="0" w:type="dxa"/>
            <w:left w:w="108" w:type="dxa"/>
            <w:bottom w:w="0" w:type="dxa"/>
            <w:right w:w="108" w:type="dxa"/>
          </w:tblCellMar>
        </w:tblPrEx>
        <w:trPr>
          <w:trHeight w:val="966" w:hRule="atLeast"/>
          <w:jc w:val="center"/>
        </w:trPr>
        <w:tc>
          <w:tcPr>
            <w:tcW w:w="470" w:type="dxa"/>
            <w:vMerge w:val="continue"/>
            <w:tcBorders>
              <w:left w:val="single" w:color="auto" w:sz="4" w:space="0"/>
              <w:right w:val="single" w:color="auto" w:sz="4" w:space="0"/>
            </w:tcBorders>
          </w:tcPr>
          <w:p>
            <w:pPr>
              <w:widowControl/>
              <w:spacing w:line="360" w:lineRule="exact"/>
              <w:jc w:val="left"/>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vAlign w:val="center"/>
          </w:tcPr>
          <w:p>
            <w:pPr>
              <w:widowControl/>
              <w:spacing w:line="360" w:lineRule="exact"/>
              <w:jc w:val="left"/>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val="en-US" w:eastAsia="zh-CN"/>
              </w:rPr>
              <w:t>质量保证与售后</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int="default" w:ascii="微软雅黑" w:hAnsi="微软雅黑" w:eastAsia="微软雅黑" w:cs="微软雅黑"/>
                <w:b w:val="0"/>
                <w:bCs/>
                <w:color w:val="0070C0"/>
                <w:spacing w:val="-6"/>
                <w:sz w:val="24"/>
                <w:szCs w:val="24"/>
                <w:lang w:val="en-US" w:eastAsia="zh-CN"/>
              </w:rPr>
            </w:pPr>
            <w:r>
              <w:rPr>
                <w:rFonts w:hint="eastAsia" w:ascii="微软雅黑" w:hAnsi="微软雅黑" w:eastAsia="微软雅黑" w:cs="微软雅黑"/>
                <w:b w:val="0"/>
                <w:bCs/>
                <w:color w:val="0070C0"/>
                <w:spacing w:val="-6"/>
                <w:sz w:val="24"/>
                <w:szCs w:val="24"/>
                <w:lang w:val="en-US" w:eastAsia="zh-CN"/>
              </w:rPr>
              <w:t>15</w:t>
            </w:r>
          </w:p>
        </w:tc>
        <w:tc>
          <w:tcPr>
            <w:tcW w:w="6095" w:type="dxa"/>
            <w:tcBorders>
              <w:top w:val="single" w:color="auto" w:sz="4" w:space="0"/>
              <w:left w:val="nil"/>
              <w:bottom w:val="single" w:color="auto" w:sz="4" w:space="0"/>
              <w:right w:val="single" w:color="auto" w:sz="4" w:space="0"/>
            </w:tcBorders>
            <w:shd w:val="clear" w:color="auto" w:fill="auto"/>
            <w:vAlign w:val="center"/>
          </w:tcPr>
          <w:p>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1.根据质量保证措方案进行评比，方案完整、科学、合理、有针对性、符合项目要求的得5分，方案完整、合理、符合项目要求的得3分，方案较完整、较合理、符合项目要求1分，未提供不得分。</w:t>
            </w:r>
          </w:p>
          <w:p>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2.提供制造商售后服务承诺函（提供有制造商公章的证明材料的扫描件）。5分，未提供或不符合要求不得分。</w:t>
            </w:r>
          </w:p>
          <w:p>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当采购人提出售后需求时，供应商对到达现场的时间（按小时计）及迟到处罚的承诺，承诺方案完整、科学、合理、有针对性、符合项目要求的得5分；承诺方案完整、合理、符合项目要求的得3分；承诺方案不合理或缺失的不得分。</w:t>
            </w:r>
          </w:p>
        </w:tc>
      </w:tr>
      <w:tr>
        <w:tblPrEx>
          <w:tblLayout w:type="fixed"/>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tcPr>
          <w:p>
            <w:pPr>
              <w:spacing w:line="360" w:lineRule="exact"/>
              <w:jc w:val="center"/>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shd w:val="clear" w:color="auto" w:fill="auto"/>
            <w:vAlign w:val="center"/>
          </w:tcPr>
          <w:p>
            <w:pPr>
              <w:spacing w:line="360" w:lineRule="exact"/>
              <w:jc w:val="center"/>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eastAsia="zh-CN"/>
              </w:rPr>
              <w:t>工期</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5</w:t>
            </w:r>
          </w:p>
        </w:tc>
        <w:tc>
          <w:tcPr>
            <w:tcW w:w="6095" w:type="dxa"/>
            <w:tcBorders>
              <w:top w:val="single" w:color="auto" w:sz="4" w:space="0"/>
              <w:left w:val="nil"/>
              <w:bottom w:val="single" w:color="auto" w:sz="4" w:space="0"/>
              <w:right w:val="single" w:color="auto" w:sz="4" w:space="0"/>
            </w:tcBorders>
            <w:shd w:val="clear" w:color="auto" w:fill="auto"/>
            <w:vAlign w:val="center"/>
          </w:tcPr>
          <w:p>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供应商对完工时间进行承诺，完成所需时间≤15日历天得</w:t>
            </w:r>
            <w:r>
              <w:rPr>
                <w:rFonts w:hint="eastAsia" w:asciiTheme="minorEastAsia" w:hAnsiTheme="minorEastAsia" w:eastAsiaTheme="minorEastAsia" w:cstheme="minorEastAsia"/>
                <w:b w:val="0"/>
                <w:bCs/>
                <w:color w:val="auto"/>
                <w:spacing w:val="-6"/>
                <w:sz w:val="21"/>
                <w:szCs w:val="21"/>
                <w:lang w:val="en-US" w:eastAsia="zh-CN"/>
              </w:rPr>
              <w:t>5</w:t>
            </w:r>
            <w:r>
              <w:rPr>
                <w:rFonts w:hint="eastAsia" w:asciiTheme="minorEastAsia" w:hAnsiTheme="minorEastAsia" w:eastAsiaTheme="minorEastAsia" w:cstheme="minorEastAsia"/>
                <w:b w:val="0"/>
                <w:bCs/>
                <w:color w:val="auto"/>
                <w:spacing w:val="-6"/>
                <w:sz w:val="21"/>
                <w:szCs w:val="21"/>
                <w:lang w:eastAsia="zh-CN"/>
              </w:rPr>
              <w:t>分，15＜完成所需时间≤30日历天得</w:t>
            </w:r>
            <w:r>
              <w:rPr>
                <w:rFonts w:hint="eastAsia" w:asciiTheme="minorEastAsia" w:hAnsiTheme="minorEastAsia" w:eastAsiaTheme="minorEastAsia" w:cstheme="minorEastAsia"/>
                <w:b w:val="0"/>
                <w:bCs/>
                <w:color w:val="auto"/>
                <w:spacing w:val="-6"/>
                <w:sz w:val="21"/>
                <w:szCs w:val="21"/>
                <w:lang w:val="en-US" w:eastAsia="zh-CN"/>
              </w:rPr>
              <w:t>3</w:t>
            </w:r>
            <w:r>
              <w:rPr>
                <w:rFonts w:hint="eastAsia" w:asciiTheme="minorEastAsia" w:hAnsiTheme="minorEastAsia" w:eastAsiaTheme="minorEastAsia" w:cstheme="minorEastAsia"/>
                <w:b w:val="0"/>
                <w:bCs/>
                <w:color w:val="auto"/>
                <w:spacing w:val="-6"/>
                <w:sz w:val="21"/>
                <w:szCs w:val="21"/>
                <w:lang w:eastAsia="zh-CN"/>
              </w:rPr>
              <w:t>分，完成所需时间＞30日历天不得分。</w:t>
            </w:r>
          </w:p>
        </w:tc>
      </w:tr>
      <w:tr>
        <w:tblPrEx>
          <w:tblLayout w:type="fixed"/>
          <w:tblCellMar>
            <w:top w:w="0" w:type="dxa"/>
            <w:left w:w="108" w:type="dxa"/>
            <w:bottom w:w="0" w:type="dxa"/>
            <w:right w:w="108" w:type="dxa"/>
          </w:tblCellMar>
        </w:tblPrEx>
        <w:trPr>
          <w:trHeight w:val="2710" w:hRule="atLeast"/>
          <w:jc w:val="center"/>
        </w:trPr>
        <w:tc>
          <w:tcPr>
            <w:tcW w:w="470" w:type="dxa"/>
            <w:vMerge w:val="continue"/>
            <w:tcBorders>
              <w:left w:val="single" w:color="auto" w:sz="4" w:space="0"/>
              <w:right w:val="single" w:color="auto" w:sz="4" w:space="0"/>
            </w:tcBorders>
          </w:tcPr>
          <w:p>
            <w:pPr>
              <w:spacing w:line="360" w:lineRule="exact"/>
              <w:jc w:val="center"/>
              <w:rPr>
                <w:rFonts w:hint="eastAsia" w:ascii="微软雅黑" w:hAnsi="微软雅黑" w:eastAsia="微软雅黑" w:cs="微软雅黑"/>
                <w:b w:val="0"/>
                <w:bCs/>
                <w:color w:val="0070C0"/>
                <w:kern w:val="0"/>
                <w:sz w:val="24"/>
                <w:szCs w:val="24"/>
              </w:rPr>
            </w:pPr>
          </w:p>
        </w:tc>
        <w:tc>
          <w:tcPr>
            <w:tcW w:w="645" w:type="dxa"/>
            <w:tcBorders>
              <w:top w:val="single" w:color="auto" w:sz="4" w:space="0"/>
              <w:left w:val="single" w:color="auto" w:sz="4" w:space="0"/>
              <w:right w:val="single" w:color="auto" w:sz="4" w:space="0"/>
            </w:tcBorders>
            <w:shd w:val="clear" w:color="auto" w:fill="auto"/>
            <w:vAlign w:val="center"/>
          </w:tcPr>
          <w:p>
            <w:pPr>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lang w:val="en-US" w:eastAsia="zh-CN"/>
              </w:rPr>
              <w:t>主要技术参数</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40</w:t>
            </w:r>
          </w:p>
        </w:tc>
        <w:tc>
          <w:tcPr>
            <w:tcW w:w="6095" w:type="dxa"/>
            <w:tcBorders>
              <w:top w:val="single" w:color="auto" w:sz="4" w:space="0"/>
              <w:left w:val="nil"/>
              <w:bottom w:val="single" w:color="auto" w:sz="4" w:space="0"/>
              <w:right w:val="single" w:color="auto" w:sz="4" w:space="0"/>
            </w:tcBorders>
            <w:shd w:val="clear" w:color="auto" w:fill="auto"/>
            <w:vAlign w:val="center"/>
          </w:tcPr>
          <w:p>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投标产品及其技术规格全部符合招标要求的得满分40分。如投标产品及其技术规格低于招标文件要求的即为负偏离，未标注“*”号的一般性技术参数指标负偏离，每一项扣3分；标注“*”号的关键性技术参数指标负偏离，每一项扣5分；以本项权重分为限，扣完为止。标注“*”号的关键性技术参数须提供该产品制造商出具的技术证明文件（须由货物生产商或其直属机构盖章）予以佐证,证明文件包括该产品技术白皮书或第三方检验报告等。</w:t>
            </w:r>
          </w:p>
        </w:tc>
      </w:tr>
      <w:tr>
        <w:tblPrEx>
          <w:tblLayout w:type="fixed"/>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价格评审</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30</w:t>
            </w:r>
          </w:p>
        </w:tc>
        <w:tc>
          <w:tcPr>
            <w:tcW w:w="609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满足采购文件要求且报价最低的投标报价为评标基准价，其价格分为满分。供应商的价格分统一按照下列公式计算：</w:t>
            </w:r>
          </w:p>
          <w:p>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投标报价得分＝（评标基准价/投标报价）×价格分值</w:t>
            </w:r>
          </w:p>
        </w:tc>
      </w:tr>
      <w:tr>
        <w:tblPrEx>
          <w:tblLayout w:type="fixed"/>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总分（100分）</w:t>
            </w:r>
          </w:p>
        </w:tc>
      </w:tr>
    </w:tbl>
    <w:p>
      <w:pPr>
        <w:numPr>
          <w:ilvl w:val="0"/>
          <w:numId w:val="0"/>
        </w:numPr>
        <w:ind w:leftChars="0"/>
        <w:jc w:val="left"/>
        <w:rPr>
          <w:rFonts w:ascii="微软雅黑" w:hAnsi="微软雅黑" w:eastAsia="微软雅黑" w:cs="微软雅黑"/>
          <w:color w:val="0070C0"/>
        </w:rPr>
      </w:pPr>
      <w:r>
        <w:rPr>
          <w:rFonts w:hint="eastAsia" w:ascii="微软雅黑" w:hAnsi="微软雅黑" w:eastAsia="微软雅黑" w:cs="微软雅黑"/>
          <w:color w:val="0070C0"/>
        </w:rPr>
        <w:br w:type="page"/>
      </w:r>
    </w:p>
    <w:p>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6"/>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pPr>
              <w:jc w:val="left"/>
              <w:rPr>
                <w:rFonts w:hint="eastAsia" w:ascii="微软雅黑" w:hAnsi="微软雅黑" w:eastAsia="微软雅黑" w:cs="微软雅黑"/>
                <w:color w:val="0070C0"/>
                <w:szCs w:val="21"/>
                <w:lang w:eastAsia="zh-CN"/>
              </w:rPr>
            </w:pPr>
            <w:bookmarkStart w:id="119" w:name="PO_chooseType_2"/>
            <w:r>
              <w:rPr>
                <w:rFonts w:hint="eastAsia" w:ascii="微软雅黑" w:hAnsi="微软雅黑" w:eastAsia="微软雅黑" w:cs="微软雅黑"/>
                <w:color w:val="0070C0"/>
                <w:kern w:val="0"/>
                <w:szCs w:val="21"/>
                <w:highlight w:val="none"/>
                <w:lang w:eastAsia="zh-CN"/>
              </w:rPr>
              <w:t>综合评审法</w:t>
            </w:r>
            <w:bookmarkEnd w:id="119"/>
          </w:p>
        </w:tc>
        <w:tc>
          <w:tcPr>
            <w:tcW w:w="5767" w:type="dxa"/>
            <w:tcBorders>
              <w:top w:val="single" w:color="auto" w:sz="4" w:space="0"/>
              <w:left w:val="single" w:color="auto" w:sz="4" w:space="0"/>
              <w:bottom w:val="single" w:color="auto" w:sz="4" w:space="0"/>
              <w:right w:val="single" w:color="auto" w:sz="4" w:space="0"/>
            </w:tcBorders>
            <w:vAlign w:val="center"/>
          </w:tcPr>
          <w:p>
            <w:pPr>
              <w:widowControl/>
              <w:rPr>
                <w:rFonts w:hint="eastAsia" w:ascii="微软雅黑" w:hAnsi="微软雅黑" w:eastAsia="微软雅黑" w:cs="微软雅黑"/>
                <w:color w:val="0070C0"/>
                <w:szCs w:val="21"/>
                <w:lang w:eastAsia="zh-CN"/>
              </w:rPr>
            </w:pPr>
            <w:bookmarkStart w:id="120" w:name="PO_chooseTypeRemark"/>
            <w:r>
              <w:rPr>
                <w:rFonts w:hint="eastAsia" w:ascii="微软雅黑" w:hAnsi="微软雅黑" w:eastAsia="微软雅黑" w:cs="微软雅黑"/>
                <w:color w:val="0070C0"/>
                <w:szCs w:val="21"/>
                <w:lang w:eastAsia="zh-CN"/>
              </w:rPr>
              <w:t>进行评分，并进行排序（见评分细则）</w:t>
            </w:r>
            <w:bookmarkEnd w:id="120"/>
          </w:p>
        </w:tc>
      </w:tr>
    </w:tbl>
    <w:p>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21" w:name="PO_biddingType_5"/>
      <w:r>
        <w:rPr>
          <w:rFonts w:hint="eastAsia" w:ascii="微软雅黑" w:hAnsi="微软雅黑" w:eastAsia="微软雅黑" w:cs="微软雅黑"/>
          <w:color w:val="0070C0"/>
          <w:szCs w:val="21"/>
          <w:lang w:eastAsia="zh-CN"/>
        </w:rPr>
        <w:t>竞争性磋商</w:t>
      </w:r>
      <w:bookmarkEnd w:id="121"/>
      <w:r>
        <w:rPr>
          <w:rFonts w:hint="eastAsia" w:ascii="微软雅黑" w:hAnsi="微软雅黑" w:eastAsia="微软雅黑" w:cs="微软雅黑"/>
          <w:szCs w:val="21"/>
        </w:rPr>
        <w:t>。供应商与会代表持有效身份证件按采购文件规定的时间递交响应文件，并参加本项目采购活动。</w:t>
      </w:r>
    </w:p>
    <w:p>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pPr>
        <w:widowControl/>
        <w:rPr>
          <w:rFonts w:ascii="微软雅黑" w:hAnsi="微软雅黑" w:eastAsia="微软雅黑" w:cs="微软雅黑"/>
          <w:szCs w:val="21"/>
        </w:rPr>
      </w:pPr>
    </w:p>
    <w:p>
      <w:pPr>
        <w:widowControl/>
        <w:rPr>
          <w:rFonts w:ascii="微软雅黑" w:hAnsi="微软雅黑" w:eastAsia="微软雅黑" w:cs="微软雅黑"/>
          <w:szCs w:val="21"/>
        </w:rPr>
      </w:pPr>
    </w:p>
    <w:p>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pPr>
        <w:rPr>
          <w:rFonts w:ascii="微软雅黑" w:hAnsi="微软雅黑" w:eastAsia="微软雅黑" w:cs="微软雅黑"/>
          <w:szCs w:val="21"/>
        </w:rPr>
      </w:pPr>
      <w:r>
        <w:rPr>
          <w:rFonts w:hint="eastAsia" w:ascii="微软雅黑" w:hAnsi="微软雅黑" w:eastAsia="微软雅黑" w:cs="微软雅黑"/>
          <w:szCs w:val="21"/>
        </w:rPr>
        <w:br w:type="page"/>
      </w:r>
    </w:p>
    <w:p>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pPr>
        <w:spacing w:line="400" w:lineRule="exact"/>
        <w:ind w:left="420" w:leftChars="200"/>
        <w:rPr>
          <w:rFonts w:hint="eastAsia" w:ascii="微软雅黑" w:hAnsi="微软雅黑" w:eastAsia="微软雅黑" w:cs="微软雅黑"/>
          <w:color w:val="FF0000"/>
          <w:szCs w:val="21"/>
          <w:lang w:val="en-US" w:eastAsia="zh-CN"/>
        </w:rPr>
      </w:pPr>
    </w:p>
    <w:p>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color w:val="FF0000"/>
          <w:szCs w:val="21"/>
          <w:lang w:val="en-US" w:eastAsia="zh-CN"/>
        </w:rPr>
        <w:t>注意：标书应包含目录，并在目录中标注页码。</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bookmarkStart w:id="202" w:name="_GoBack"/>
      <w:bookmarkEnd w:id="202"/>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附件六       </w:t>
      </w:r>
      <w:r>
        <w:rPr>
          <w:rFonts w:hint="eastAsia" w:ascii="微软雅黑" w:hAnsi="微软雅黑" w:eastAsia="微软雅黑" w:cs="微软雅黑"/>
          <w:szCs w:val="21"/>
          <w:lang w:eastAsia="zh-CN"/>
        </w:rPr>
        <w:t>已标价工程量清单</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highlight w:val="none"/>
        </w:rPr>
        <w:t>类似业绩情况一览表</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highlight w:val="none"/>
        </w:rPr>
        <w:t>供应商信用承诺书</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倡导公平交易禁止串标承诺书</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中小企业声明函</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其他</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p>
    <w:p>
      <w:pPr>
        <w:spacing w:line="400" w:lineRule="exact"/>
        <w:ind w:left="420" w:leftChars="200"/>
        <w:rPr>
          <w:rFonts w:hint="eastAsia" w:ascii="微软雅黑" w:hAnsi="微软雅黑" w:eastAsia="微软雅黑" w:cs="微软雅黑"/>
          <w:szCs w:val="21"/>
        </w:rPr>
      </w:pPr>
    </w:p>
    <w:p>
      <w:pPr>
        <w:spacing w:line="400" w:lineRule="exact"/>
        <w:ind w:left="420" w:leftChars="200"/>
        <w:rPr>
          <w:rFonts w:hint="eastAsia" w:ascii="微软雅黑" w:hAnsi="微软雅黑" w:eastAsia="微软雅黑" w:cs="微软雅黑"/>
          <w:szCs w:val="21"/>
        </w:rPr>
      </w:pPr>
    </w:p>
    <w:p>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br w:type="page"/>
      </w:r>
    </w:p>
    <w:p>
      <w:pPr>
        <w:spacing w:line="400" w:lineRule="exact"/>
        <w:ind w:left="420" w:leftChars="200"/>
        <w:rPr>
          <w:rFonts w:hint="eastAsia" w:ascii="微软雅黑" w:hAnsi="微软雅黑" w:eastAsia="微软雅黑" w:cs="微软雅黑"/>
          <w:szCs w:val="21"/>
        </w:rPr>
      </w:pPr>
    </w:p>
    <w:p>
      <w:pPr>
        <w:spacing w:line="312" w:lineRule="auto"/>
        <w:ind w:firstLine="397"/>
        <w:jc w:val="center"/>
        <w:outlineLvl w:val="0"/>
        <w:rPr>
          <w:rFonts w:ascii="微软雅黑" w:hAnsi="微软雅黑" w:eastAsia="微软雅黑" w:cs="微软雅黑"/>
          <w:b/>
          <w:sz w:val="32"/>
          <w:szCs w:val="20"/>
        </w:rPr>
      </w:pPr>
      <w:bookmarkStart w:id="122" w:name="_Toc140373623"/>
      <w:bookmarkStart w:id="123" w:name="_Toc104306380"/>
      <w:bookmarkStart w:id="124" w:name="_Toc119331385"/>
      <w:bookmarkStart w:id="125" w:name="_Toc10618"/>
      <w:bookmarkStart w:id="126" w:name="_Toc150601574"/>
      <w:bookmarkStart w:id="127" w:name="_Toc101881428"/>
      <w:bookmarkStart w:id="128" w:name="_Toc9237"/>
      <w:bookmarkStart w:id="129" w:name="_Toc162"/>
      <w:bookmarkStart w:id="130" w:name="_Toc9708"/>
      <w:bookmarkStart w:id="131" w:name="_Toc150680513"/>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122"/>
      <w:bookmarkEnd w:id="123"/>
      <w:bookmarkEnd w:id="124"/>
      <w:bookmarkEnd w:id="125"/>
      <w:bookmarkEnd w:id="126"/>
      <w:bookmarkEnd w:id="127"/>
      <w:bookmarkEnd w:id="128"/>
      <w:bookmarkEnd w:id="129"/>
      <w:bookmarkEnd w:id="130"/>
      <w:bookmarkEnd w:id="131"/>
    </w:p>
    <w:p>
      <w:pPr>
        <w:spacing w:line="312" w:lineRule="auto"/>
        <w:jc w:val="center"/>
        <w:outlineLvl w:val="0"/>
        <w:rPr>
          <w:rFonts w:ascii="微软雅黑" w:hAnsi="微软雅黑" w:eastAsia="微软雅黑" w:cs="微软雅黑"/>
          <w:b/>
          <w:sz w:val="32"/>
          <w:szCs w:val="20"/>
        </w:rPr>
      </w:pPr>
    </w:p>
    <w:p>
      <w:pPr>
        <w:spacing w:line="312" w:lineRule="auto"/>
        <w:jc w:val="center"/>
        <w:outlineLvl w:val="0"/>
        <w:rPr>
          <w:rFonts w:ascii="微软雅黑" w:hAnsi="微软雅黑" w:eastAsia="微软雅黑" w:cs="微软雅黑"/>
          <w:b/>
          <w:sz w:val="32"/>
          <w:szCs w:val="20"/>
        </w:rPr>
      </w:pPr>
    </w:p>
    <w:p>
      <w:pPr>
        <w:rPr>
          <w:rFonts w:ascii="微软雅黑" w:hAnsi="微软雅黑" w:eastAsia="微软雅黑" w:cs="微软雅黑"/>
          <w:b/>
          <w:sz w:val="32"/>
        </w:rPr>
      </w:pPr>
    </w:p>
    <w:p>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pPr>
        <w:rPr>
          <w:rFonts w:ascii="微软雅黑" w:hAnsi="微软雅黑" w:eastAsia="微软雅黑" w:cs="微软雅黑"/>
          <w:b/>
          <w:sz w:val="32"/>
        </w:rPr>
      </w:pPr>
    </w:p>
    <w:p>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rShv2QAAAAoBAAAPAAAAAAAAAAEAIAAAACIAAABkcnMvZG93bnJldi54bWxQ&#10;SwECFAAUAAAACACHTuJAdEdl7PYBAAD2AwAADgAAAAAAAAABACAAAAAoAQAAZHJzL2Uyb0RvYy54&#10;bWxQSwUGAAAAAAYABgBZAQAAkAUAAAAA&#10;">
                <v:fill on="t" focussize="0,0"/>
                <v:stroke color="#000000" joinstyle="miter"/>
                <v:imagedata o:title=""/>
                <o:lock v:ext="edit" aspectratio="f"/>
                <v:textbo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pPr>
        <w:tabs>
          <w:tab w:val="left" w:pos="0"/>
        </w:tabs>
        <w:rPr>
          <w:rFonts w:ascii="微软雅黑" w:hAnsi="微软雅黑" w:eastAsia="微软雅黑" w:cs="微软雅黑"/>
          <w:sz w:val="28"/>
          <w:szCs w:val="28"/>
        </w:rPr>
      </w:pPr>
    </w:p>
    <w:p>
      <w:pPr>
        <w:pStyle w:val="19"/>
        <w:rPr>
          <w:rFonts w:ascii="微软雅黑" w:hAnsi="微软雅黑" w:eastAsia="微软雅黑" w:cs="微软雅黑"/>
          <w:sz w:val="28"/>
          <w:szCs w:val="28"/>
        </w:rPr>
      </w:pPr>
    </w:p>
    <w:p>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pPr>
        <w:pStyle w:val="19"/>
        <w:rPr>
          <w:rFonts w:ascii="微软雅黑" w:hAnsi="微软雅黑" w:eastAsia="微软雅黑" w:cs="微软雅黑"/>
          <w:sz w:val="28"/>
          <w:szCs w:val="28"/>
        </w:rPr>
      </w:pPr>
    </w:p>
    <w:p>
      <w:pPr>
        <w:tabs>
          <w:tab w:val="left" w:pos="0"/>
        </w:tabs>
        <w:rPr>
          <w:rFonts w:ascii="微软雅黑" w:hAnsi="微软雅黑" w:eastAsia="微软雅黑" w:cs="微软雅黑"/>
          <w:b/>
          <w:sz w:val="30"/>
          <w:szCs w:val="30"/>
        </w:rPr>
      </w:pPr>
    </w:p>
    <w:p>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pPr>
        <w:pStyle w:val="19"/>
        <w:rPr>
          <w:rFonts w:ascii="微软雅黑" w:hAnsi="微软雅黑" w:eastAsia="微软雅黑" w:cs="微软雅黑"/>
          <w:b/>
          <w:sz w:val="30"/>
          <w:szCs w:val="30"/>
        </w:rPr>
      </w:pPr>
    </w:p>
    <w:p>
      <w:pPr>
        <w:pStyle w:val="19"/>
        <w:rPr>
          <w:rFonts w:ascii="微软雅黑" w:hAnsi="微软雅黑" w:eastAsia="微软雅黑" w:cs="微软雅黑"/>
          <w:b/>
          <w:sz w:val="30"/>
          <w:szCs w:val="30"/>
        </w:rPr>
      </w:pPr>
    </w:p>
    <w:p>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pPr>
        <w:rPr>
          <w:rFonts w:ascii="微软雅黑" w:hAnsi="微软雅黑" w:eastAsia="微软雅黑" w:cs="微软雅黑"/>
        </w:rPr>
      </w:pPr>
      <w:r>
        <w:rPr>
          <w:rFonts w:hint="eastAsia" w:ascii="微软雅黑" w:hAnsi="微软雅黑" w:eastAsia="微软雅黑" w:cs="微软雅黑"/>
        </w:rPr>
        <w:br w:type="page"/>
      </w:r>
    </w:p>
    <w:p>
      <w:pPr>
        <w:widowControl/>
        <w:spacing w:line="312" w:lineRule="auto"/>
        <w:jc w:val="center"/>
        <w:outlineLvl w:val="0"/>
        <w:rPr>
          <w:rFonts w:ascii="微软雅黑" w:hAnsi="微软雅黑" w:eastAsia="微软雅黑" w:cs="微软雅黑"/>
          <w:b/>
          <w:sz w:val="32"/>
          <w:szCs w:val="20"/>
        </w:rPr>
      </w:pPr>
      <w:bookmarkStart w:id="132" w:name="_Toc104306381"/>
      <w:bookmarkStart w:id="133" w:name="_Toc119331386"/>
      <w:bookmarkStart w:id="134" w:name="_Toc101881429"/>
      <w:bookmarkStart w:id="135" w:name="_Toc17489"/>
      <w:bookmarkStart w:id="136" w:name="_Toc4892"/>
      <w:bookmarkStart w:id="137" w:name="_Toc14516"/>
      <w:bookmarkStart w:id="138" w:name="_Toc23321"/>
      <w:r>
        <w:rPr>
          <w:rFonts w:hint="eastAsia" w:ascii="微软雅黑" w:hAnsi="微软雅黑" w:eastAsia="微软雅黑" w:cs="微软雅黑"/>
          <w:b/>
          <w:sz w:val="32"/>
          <w:szCs w:val="20"/>
        </w:rPr>
        <w:t>附件二 资格自查表</w:t>
      </w:r>
      <w:bookmarkEnd w:id="132"/>
      <w:bookmarkEnd w:id="133"/>
      <w:bookmarkEnd w:id="134"/>
      <w:bookmarkEnd w:id="135"/>
      <w:bookmarkEnd w:id="136"/>
      <w:bookmarkEnd w:id="137"/>
      <w:bookmarkEnd w:id="138"/>
    </w:p>
    <w:tbl>
      <w:tblPr>
        <w:tblStyle w:val="16"/>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00" w:hRule="atLeast"/>
          <w:jc w:val="center"/>
        </w:trPr>
        <w:tc>
          <w:tcPr>
            <w:tcW w:w="767" w:type="dxa"/>
            <w:shd w:val="clear" w:color="auto" w:fill="BFBFBF"/>
            <w:vAlign w:val="center"/>
          </w:tcPr>
          <w:p>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restart"/>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pPr>
              <w:widowControl/>
              <w:adjustRightInd w:val="0"/>
              <w:snapToGrid w:val="0"/>
              <w:rPr>
                <w:rFonts w:ascii="微软雅黑" w:hAnsi="微软雅黑" w:eastAsia="微软雅黑" w:cs="微软雅黑"/>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pPr>
              <w:widowControl/>
              <w:adjustRightInd w:val="0"/>
              <w:snapToGrid w:val="0"/>
              <w:jc w:val="left"/>
              <w:rPr>
                <w:rFonts w:ascii="微软雅黑" w:hAnsi="微软雅黑" w:eastAsia="微软雅黑" w:cs="微软雅黑"/>
                <w:b/>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pPr>
              <w:widowControl/>
              <w:adjustRightInd w:val="0"/>
              <w:snapToGrid w:val="0"/>
              <w:rPr>
                <w:rFonts w:ascii="微软雅黑" w:hAnsi="微软雅黑" w:eastAsia="微软雅黑" w:cs="微软雅黑"/>
                <w:b/>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pPr>
              <w:widowControl/>
              <w:adjustRightInd w:val="0"/>
              <w:snapToGrid w:val="0"/>
              <w:rPr>
                <w:rFonts w:ascii="微软雅黑" w:hAnsi="微软雅黑" w:eastAsia="微软雅黑" w:cs="微软雅黑"/>
                <w:b/>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pPr>
              <w:widowControl/>
              <w:adjustRightInd w:val="0"/>
              <w:snapToGrid w:val="0"/>
              <w:rPr>
                <w:rFonts w:ascii="微软雅黑" w:hAnsi="微软雅黑" w:eastAsia="微软雅黑" w:cs="微软雅黑"/>
                <w:b/>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restart"/>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pPr>
              <w:widowControl/>
              <w:adjustRightInd w:val="0"/>
              <w:snapToGrid w:val="0"/>
              <w:rPr>
                <w:rFonts w:ascii="微软雅黑" w:hAnsi="微软雅黑" w:eastAsia="微软雅黑" w:cs="微软雅黑"/>
                <w:b/>
                <w:szCs w:val="21"/>
                <w:highlight w:val="yellow"/>
                <w:lang w:val="hr-H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767" w:type="dxa"/>
            <w:vMerge w:val="continue"/>
            <w:vAlign w:val="center"/>
          </w:tcPr>
          <w:p>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pPr>
              <w:snapToGrid w:val="0"/>
              <w:ind w:left="34" w:leftChars="16"/>
              <w:rPr>
                <w:rFonts w:ascii="微软雅黑" w:hAnsi="微软雅黑" w:eastAsia="微软雅黑" w:cs="微软雅黑"/>
                <w:kern w:val="0"/>
                <w:szCs w:val="21"/>
              </w:rPr>
            </w:pPr>
          </w:p>
        </w:tc>
        <w:tc>
          <w:tcPr>
            <w:tcW w:w="3260" w:type="dxa"/>
            <w:vAlign w:val="center"/>
          </w:tcPr>
          <w:p>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pPr>
              <w:widowControl/>
              <w:adjustRightInd w:val="0"/>
              <w:snapToGrid w:val="0"/>
              <w:rPr>
                <w:rFonts w:ascii="微软雅黑" w:hAnsi="微软雅黑" w:eastAsia="微软雅黑" w:cs="微软雅黑"/>
                <w:b/>
                <w:szCs w:val="21"/>
                <w:highlight w:val="yellow"/>
                <w:lang w:val="hr-HR"/>
              </w:rPr>
            </w:pPr>
          </w:p>
        </w:tc>
      </w:tr>
    </w:tbl>
    <w:p>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39" w:name="_Toc474"/>
      <w:bookmarkStart w:id="140" w:name="_Toc27239"/>
      <w:bookmarkStart w:id="141" w:name="_Toc104306382"/>
      <w:bookmarkStart w:id="142" w:name="_Toc101881430"/>
      <w:bookmarkStart w:id="143" w:name="_Toc10928"/>
      <w:bookmarkStart w:id="144" w:name="_Toc22259"/>
    </w:p>
    <w:p>
      <w:pPr>
        <w:spacing w:line="312" w:lineRule="auto"/>
        <w:jc w:val="center"/>
        <w:outlineLvl w:val="0"/>
        <w:rPr>
          <w:rFonts w:ascii="微软雅黑" w:hAnsi="微软雅黑" w:eastAsia="微软雅黑" w:cs="微软雅黑"/>
          <w:b/>
          <w:sz w:val="32"/>
          <w:szCs w:val="32"/>
          <w:lang w:val="hr-HR"/>
        </w:rPr>
      </w:pPr>
      <w:bookmarkStart w:id="145" w:name="_Toc119331388"/>
      <w:r>
        <w:rPr>
          <w:rFonts w:hint="eastAsia" w:ascii="微软雅黑" w:hAnsi="微软雅黑" w:eastAsia="微软雅黑" w:cs="微软雅黑"/>
          <w:b/>
          <w:sz w:val="32"/>
          <w:szCs w:val="20"/>
        </w:rPr>
        <w:t>附件三 符合性自查表</w:t>
      </w:r>
      <w:bookmarkEnd w:id="139"/>
      <w:bookmarkEnd w:id="140"/>
      <w:bookmarkEnd w:id="141"/>
      <w:bookmarkEnd w:id="142"/>
      <w:bookmarkEnd w:id="143"/>
      <w:bookmarkEnd w:id="144"/>
      <w:bookmarkEnd w:id="145"/>
    </w:p>
    <w:tbl>
      <w:tblPr>
        <w:tblStyle w:val="16"/>
        <w:tblW w:w="9431" w:type="dxa"/>
        <w:jc w:val="center"/>
        <w:tblInd w:w="0" w:type="dxa"/>
        <w:tblLayout w:type="fixed"/>
        <w:tblCellMar>
          <w:top w:w="0" w:type="dxa"/>
          <w:left w:w="108" w:type="dxa"/>
          <w:bottom w:w="0" w:type="dxa"/>
          <w:right w:w="108" w:type="dxa"/>
        </w:tblCellMar>
      </w:tblPr>
      <w:tblGrid>
        <w:gridCol w:w="661"/>
        <w:gridCol w:w="6403"/>
        <w:gridCol w:w="1183"/>
        <w:gridCol w:w="1184"/>
      </w:tblGrid>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r>
        <w:tblPrEx>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pPr>
              <w:widowControl/>
              <w:adjustRightInd w:val="0"/>
              <w:snapToGrid w:val="0"/>
              <w:ind w:left="-10" w:leftChars="-5" w:firstLine="8" w:firstLineChars="4"/>
              <w:jc w:val="center"/>
              <w:rPr>
                <w:rFonts w:ascii="微软雅黑" w:hAnsi="微软雅黑" w:eastAsia="微软雅黑" w:cs="微软雅黑"/>
                <w:kern w:val="0"/>
                <w:szCs w:val="21"/>
              </w:rPr>
            </w:pPr>
          </w:p>
        </w:tc>
      </w:tr>
    </w:tbl>
    <w:p>
      <w:pPr>
        <w:spacing w:line="312" w:lineRule="auto"/>
        <w:ind w:left="420" w:leftChars="200"/>
        <w:jc w:val="center"/>
        <w:rPr>
          <w:rFonts w:ascii="微软雅黑" w:hAnsi="微软雅黑" w:eastAsia="微软雅黑" w:cs="微软雅黑"/>
          <w:b/>
          <w:bCs/>
          <w:sz w:val="24"/>
          <w:szCs w:val="20"/>
        </w:rPr>
      </w:pPr>
    </w:p>
    <w:p>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46" w:name="_Toc3454"/>
      <w:bookmarkStart w:id="147" w:name="_Toc24244"/>
      <w:r>
        <w:rPr>
          <w:rFonts w:hint="eastAsia" w:ascii="微软雅黑" w:hAnsi="微软雅黑" w:eastAsia="微软雅黑" w:cs="微软雅黑"/>
          <w:b/>
          <w:sz w:val="32"/>
          <w:szCs w:val="32"/>
        </w:rPr>
        <w:t>附件四 磋商书</w:t>
      </w:r>
      <w:bookmarkEnd w:id="146"/>
      <w:bookmarkEnd w:id="147"/>
    </w:p>
    <w:p>
      <w:pPr>
        <w:pStyle w:val="11"/>
        <w:spacing w:line="360" w:lineRule="exact"/>
        <w:rPr>
          <w:rFonts w:ascii="微软雅黑" w:hAnsi="微软雅黑" w:eastAsia="微软雅黑" w:cs="微软雅黑"/>
          <w:b/>
        </w:rPr>
      </w:pPr>
    </w:p>
    <w:p>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依据贵方（项目名称/采购编号）项目第</w:t>
      </w:r>
      <w:r>
        <w:rPr>
          <w:rFonts w:hint="eastAsia" w:ascii="微软雅黑" w:hAnsi="微软雅黑" w:eastAsia="微软雅黑" w:cs="微软雅黑"/>
          <w:kern w:val="0"/>
          <w:szCs w:val="21"/>
          <w:u w:val="single"/>
        </w:rPr>
        <w:t xml:space="preserve"> </w:t>
      </w:r>
      <w:r>
        <w:rPr>
          <w:rFonts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包采购</w:t>
      </w:r>
      <w:r>
        <w:rPr>
          <w:rFonts w:hint="eastAsia" w:ascii="微软雅黑" w:hAnsi="微软雅黑" w:eastAsia="微软雅黑" w:cs="微软雅黑"/>
          <w:kern w:val="0"/>
          <w:szCs w:val="21"/>
          <w:highlight w:val="none"/>
        </w:rPr>
        <w:t>工程</w:t>
      </w:r>
      <w:r>
        <w:rPr>
          <w:rFonts w:hint="eastAsia" w:ascii="微软雅黑" w:hAnsi="微软雅黑" w:eastAsia="微软雅黑" w:cs="微软雅黑"/>
          <w:kern w:val="0"/>
          <w:szCs w:val="21"/>
        </w:rPr>
        <w:t>的采购公告，我方代表（姓名、职务）经正式授权并代表供应商（供应商的名称、地址）提交下述文件正本一份，副本四份。</w:t>
      </w:r>
    </w:p>
    <w:p>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我方已仔细研究了采购文件的全部内容，愿意以人民币（大写）</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元）的总报价，工期</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日历天，按合同约定实施和完成承包工程。</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我方拟派的项目经理：</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（姓名），证书名称：</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，证书注册编号：</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我方将按采购文件的约定履行合同责任和义务。</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我方已详细审查全部磋商文件，包括（补充文件等），完全理解文件内容并对此无异议。</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本响应文件的有效期自提交首次响应文件截止之日起共</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个日历日。</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我方同意提供按照贵方可能要求的与其报价有关的一切数据或资料，完全理解贵方不一定接受最低价或收到的任何报价。</w:t>
      </w:r>
    </w:p>
    <w:p>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若成交，我公司承诺按采购文件要求及时、高效承担相应的售后服务工作，如有拖延、拒绝、乱收费现象，我们愿承担由此给采购人带来的经济损失并负责相应的法律责任。</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pPr>
        <w:spacing w:line="360" w:lineRule="exact"/>
        <w:outlineLvl w:val="1"/>
        <w:rPr>
          <w:rFonts w:ascii="微软雅黑" w:hAnsi="微软雅黑" w:eastAsia="微软雅黑" w:cs="微软雅黑"/>
          <w:b/>
          <w:szCs w:val="21"/>
        </w:rPr>
      </w:pPr>
    </w:p>
    <w:p>
      <w:pPr>
        <w:pageBreakBefore/>
        <w:spacing w:line="360" w:lineRule="exact"/>
        <w:jc w:val="center"/>
        <w:outlineLvl w:val="1"/>
        <w:rPr>
          <w:rFonts w:ascii="微软雅黑" w:hAnsi="微软雅黑" w:eastAsia="微软雅黑" w:cs="微软雅黑"/>
          <w:b/>
          <w:sz w:val="32"/>
          <w:szCs w:val="32"/>
        </w:rPr>
      </w:pPr>
      <w:bookmarkStart w:id="148" w:name="_Toc24864"/>
      <w:r>
        <w:rPr>
          <w:rFonts w:hint="eastAsia" w:ascii="微软雅黑" w:hAnsi="微软雅黑" w:eastAsia="微软雅黑" w:cs="微软雅黑"/>
          <w:b/>
          <w:sz w:val="32"/>
          <w:szCs w:val="32"/>
        </w:rPr>
        <w:t>附件五 报价一览表</w:t>
      </w:r>
    </w:p>
    <w:p>
      <w:pPr>
        <w:spacing w:line="360" w:lineRule="exact"/>
        <w:outlineLvl w:val="1"/>
        <w:rPr>
          <w:rFonts w:ascii="微软雅黑" w:hAnsi="微软雅黑" w:eastAsia="微软雅黑" w:cs="微软雅黑"/>
          <w:b/>
          <w:sz w:val="28"/>
          <w:szCs w:val="28"/>
        </w:rPr>
      </w:pPr>
    </w:p>
    <w:bookmarkEnd w:id="148"/>
    <w:p>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6"/>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工期</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项目经理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姓名：</w:t>
            </w:r>
          </w:p>
          <w:p>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证书名称：</w:t>
            </w:r>
          </w:p>
          <w:p>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bCs/>
                <w:szCs w:val="21"/>
                <w:highlight w:val="none"/>
              </w:rPr>
            </w:pPr>
            <w:r>
              <w:rPr>
                <w:rFonts w:ascii="微软雅黑" w:hAnsi="微软雅黑" w:eastAsia="微软雅黑" w:cs="微软雅黑"/>
                <w:bCs/>
                <w:szCs w:val="21"/>
                <w:highlight w:val="none"/>
              </w:rPr>
              <w:t>质量承诺</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微软雅黑"/>
                <w:szCs w:val="21"/>
              </w:rPr>
            </w:pPr>
          </w:p>
        </w:tc>
      </w:tr>
    </w:tbl>
    <w:p>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pPr>
        <w:spacing w:line="560" w:lineRule="exact"/>
        <w:rPr>
          <w:rFonts w:ascii="微软雅黑" w:hAnsi="微软雅黑" w:eastAsia="微软雅黑" w:cs="微软雅黑"/>
          <w:b/>
          <w:sz w:val="28"/>
          <w:szCs w:val="28"/>
        </w:rPr>
      </w:pPr>
      <w:bookmarkStart w:id="149" w:name="_Toc529"/>
      <w:r>
        <w:rPr>
          <w:rFonts w:hint="eastAsia" w:ascii="微软雅黑" w:hAnsi="微软雅黑" w:eastAsia="微软雅黑" w:cs="微软雅黑"/>
          <w:b/>
          <w:sz w:val="28"/>
          <w:szCs w:val="28"/>
        </w:rPr>
        <w:br w:type="page"/>
      </w:r>
    </w:p>
    <w:bookmarkEnd w:id="149"/>
    <w:p>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已标价工程量清单</w:t>
      </w:r>
    </w:p>
    <w:p>
      <w:pPr>
        <w:spacing w:line="312" w:lineRule="auto"/>
        <w:ind w:firstLine="420" w:firstLineChars="200"/>
        <w:rPr>
          <w:rFonts w:hint="eastAsia" w:ascii="微软雅黑" w:hAnsi="微软雅黑" w:eastAsia="微软雅黑" w:cs="微软雅黑"/>
          <w:kern w:val="0"/>
          <w:sz w:val="21"/>
          <w:szCs w:val="21"/>
          <w:highlight w:val="yellow"/>
        </w:rPr>
      </w:pPr>
    </w:p>
    <w:p>
      <w:pPr>
        <w:spacing w:line="312" w:lineRule="auto"/>
        <w:ind w:firstLine="420" w:firstLineChars="200"/>
        <w:rPr>
          <w:rFonts w:hint="eastAsia" w:ascii="微软雅黑" w:hAnsi="微软雅黑" w:eastAsia="微软雅黑" w:cs="微软雅黑"/>
          <w:kern w:val="0"/>
          <w:sz w:val="21"/>
          <w:szCs w:val="21"/>
          <w:highlight w:val="yellow"/>
        </w:rPr>
      </w:pPr>
    </w:p>
    <w:p>
      <w:pPr>
        <w:spacing w:line="312" w:lineRule="auto"/>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highlight w:val="yellow"/>
        </w:rPr>
        <w:t>供应商应当严格按照采购人提供的工程量清单报价（工程量清单提供电子版附件）。工程量清单中所有内容供应商均应填报，不得漏报，不得擅自改变工程量清单的编码、项目名称和工程量。</w:t>
      </w: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p>
    <w:p>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pPr>
        <w:spacing w:line="360" w:lineRule="exact"/>
        <w:rPr>
          <w:rFonts w:ascii="微软雅黑" w:hAnsi="微软雅黑" w:eastAsia="微软雅黑" w:cs="微软雅黑"/>
          <w:kern w:val="0"/>
        </w:rPr>
      </w:pPr>
    </w:p>
    <w:p>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pPr>
        <w:spacing w:line="560" w:lineRule="exact"/>
        <w:ind w:firstLine="630" w:firstLineChars="300"/>
        <w:jc w:val="left"/>
        <w:rPr>
          <w:rFonts w:ascii="微软雅黑" w:hAnsi="微软雅黑" w:eastAsia="微软雅黑" w:cs="微软雅黑"/>
          <w:kern w:val="0"/>
          <w:szCs w:val="21"/>
        </w:rPr>
      </w:pPr>
    </w:p>
    <w:p>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pPr>
        <w:autoSpaceDE w:val="0"/>
        <w:autoSpaceDN w:val="0"/>
        <w:adjustRightInd w:val="0"/>
        <w:spacing w:line="360" w:lineRule="exact"/>
        <w:rPr>
          <w:rFonts w:ascii="微软雅黑" w:hAnsi="微软雅黑" w:eastAsia="微软雅黑" w:cs="微软雅黑"/>
          <w:kern w:val="0"/>
          <w:szCs w:val="21"/>
        </w:rPr>
      </w:pPr>
    </w:p>
    <w:p>
      <w:pPr>
        <w:autoSpaceDE w:val="0"/>
        <w:autoSpaceDN w:val="0"/>
        <w:adjustRightInd w:val="0"/>
        <w:spacing w:line="360" w:lineRule="exact"/>
        <w:rPr>
          <w:rFonts w:ascii="微软雅黑" w:hAnsi="微软雅黑" w:eastAsia="微软雅黑" w:cs="微软雅黑"/>
          <w:kern w:val="0"/>
          <w:szCs w:val="21"/>
        </w:rPr>
      </w:pPr>
    </w:p>
    <w:p>
      <w:pPr>
        <w:autoSpaceDE w:val="0"/>
        <w:autoSpaceDN w:val="0"/>
        <w:adjustRightInd w:val="0"/>
        <w:spacing w:line="360" w:lineRule="exact"/>
        <w:rPr>
          <w:rFonts w:ascii="微软雅黑" w:hAnsi="微软雅黑" w:eastAsia="微软雅黑" w:cs="微软雅黑"/>
          <w:kern w:val="0"/>
          <w:szCs w:val="21"/>
        </w:rPr>
      </w:pPr>
    </w:p>
    <w:tbl>
      <w:tblPr>
        <w:tblStyle w:val="16"/>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5" w:hRule="atLeast"/>
          <w:jc w:val="center"/>
        </w:trPr>
        <w:tc>
          <w:tcPr>
            <w:tcW w:w="9071" w:type="dxa"/>
          </w:tcPr>
          <w:p>
            <w:pPr>
              <w:spacing w:line="360" w:lineRule="exact"/>
              <w:rPr>
                <w:rFonts w:ascii="微软雅黑" w:hAnsi="微软雅黑" w:eastAsia="微软雅黑" w:cs="微软雅黑"/>
                <w:kern w:val="0"/>
                <w:szCs w:val="21"/>
              </w:rPr>
            </w:pPr>
          </w:p>
          <w:p>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pPr>
              <w:spacing w:line="360" w:lineRule="exact"/>
              <w:rPr>
                <w:rFonts w:ascii="微软雅黑" w:hAnsi="微软雅黑" w:eastAsia="微软雅黑" w:cs="微软雅黑"/>
                <w:kern w:val="0"/>
                <w:szCs w:val="21"/>
              </w:rPr>
            </w:pPr>
          </w:p>
        </w:tc>
      </w:tr>
    </w:tbl>
    <w:p>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pPr>
        <w:rPr>
          <w:rFonts w:ascii="微软雅黑" w:hAnsi="微软雅黑" w:eastAsia="微软雅黑" w:cs="微软雅黑"/>
          <w:b/>
          <w:szCs w:val="21"/>
        </w:rPr>
      </w:pPr>
    </w:p>
    <w:p>
      <w:pPr>
        <w:rPr>
          <w:rFonts w:ascii="微软雅黑" w:hAnsi="微软雅黑" w:eastAsia="微软雅黑" w:cs="微软雅黑"/>
          <w:b/>
          <w:sz w:val="28"/>
          <w:szCs w:val="28"/>
        </w:rPr>
      </w:pPr>
    </w:p>
    <w:p>
      <w:pPr>
        <w:rPr>
          <w:rFonts w:ascii="微软雅黑" w:hAnsi="微软雅黑" w:eastAsia="微软雅黑" w:cs="微软雅黑"/>
          <w:b/>
          <w:sz w:val="28"/>
          <w:szCs w:val="28"/>
        </w:rPr>
      </w:pPr>
    </w:p>
    <w:p>
      <w:pPr>
        <w:spacing w:line="360" w:lineRule="exact"/>
        <w:jc w:val="center"/>
        <w:outlineLvl w:val="1"/>
        <w:rPr>
          <w:rFonts w:ascii="微软雅黑" w:hAnsi="微软雅黑" w:eastAsia="微软雅黑" w:cs="微软雅黑"/>
          <w:b/>
          <w:sz w:val="32"/>
          <w:szCs w:val="32"/>
        </w:rPr>
      </w:pPr>
      <w:bookmarkStart w:id="150" w:name="_Toc18591"/>
      <w:bookmarkStart w:id="151" w:name="_Toc30139"/>
      <w:r>
        <w:rPr>
          <w:rFonts w:hint="eastAsia" w:ascii="微软雅黑" w:hAnsi="微软雅黑" w:eastAsia="微软雅黑" w:cs="微软雅黑"/>
          <w:b/>
          <w:sz w:val="32"/>
          <w:szCs w:val="32"/>
        </w:rPr>
        <w:t>附件八 法定代表人授权委托书</w:t>
      </w:r>
      <w:bookmarkEnd w:id="150"/>
      <w:bookmarkEnd w:id="151"/>
    </w:p>
    <w:p>
      <w:pPr>
        <w:spacing w:line="360" w:lineRule="exact"/>
        <w:rPr>
          <w:rFonts w:ascii="微软雅黑" w:hAnsi="微软雅黑" w:eastAsia="微软雅黑" w:cs="微软雅黑"/>
          <w:kern w:val="0"/>
        </w:rPr>
      </w:pPr>
    </w:p>
    <w:p>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pPr>
        <w:autoSpaceDE w:val="0"/>
        <w:autoSpaceDN w:val="0"/>
        <w:adjustRightInd w:val="0"/>
        <w:spacing w:line="520" w:lineRule="exact"/>
        <w:ind w:firstLine="697"/>
        <w:jc w:val="left"/>
        <w:rPr>
          <w:rFonts w:ascii="微软雅黑" w:hAnsi="微软雅黑" w:eastAsia="微软雅黑" w:cs="微软雅黑"/>
          <w:kern w:val="0"/>
          <w:szCs w:val="21"/>
        </w:rPr>
      </w:pPr>
    </w:p>
    <w:p>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pPr>
        <w:spacing w:line="312" w:lineRule="auto"/>
        <w:ind w:left="420" w:leftChars="200" w:firstLine="420" w:firstLineChars="200"/>
        <w:jc w:val="left"/>
        <w:rPr>
          <w:rFonts w:ascii="微软雅黑" w:hAnsi="微软雅黑" w:eastAsia="微软雅黑" w:cs="微软雅黑"/>
          <w:kern w:val="0"/>
          <w:szCs w:val="21"/>
        </w:rPr>
      </w:pPr>
    </w:p>
    <w:p>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6"/>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8" w:hRule="atLeast"/>
          <w:jc w:val="center"/>
        </w:trPr>
        <w:tc>
          <w:tcPr>
            <w:tcW w:w="9071" w:type="dxa"/>
          </w:tcPr>
          <w:p>
            <w:pPr>
              <w:autoSpaceDE w:val="0"/>
              <w:autoSpaceDN w:val="0"/>
              <w:adjustRightInd w:val="0"/>
              <w:spacing w:line="360" w:lineRule="exact"/>
              <w:jc w:val="left"/>
              <w:rPr>
                <w:rFonts w:ascii="微软雅黑" w:hAnsi="微软雅黑" w:eastAsia="微软雅黑" w:cs="微软雅黑"/>
                <w:kern w:val="0"/>
                <w:szCs w:val="21"/>
              </w:rPr>
            </w:pPr>
          </w:p>
          <w:p>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pPr>
        <w:rPr>
          <w:rFonts w:ascii="微软雅黑" w:hAnsi="微软雅黑" w:eastAsia="微软雅黑" w:cs="微软雅黑"/>
          <w:b/>
          <w:sz w:val="28"/>
          <w:szCs w:val="28"/>
        </w:rPr>
      </w:pPr>
      <w:bookmarkStart w:id="152" w:name="_Toc424832832"/>
      <w:bookmarkStart w:id="153" w:name="_Toc3488"/>
      <w:bookmarkStart w:id="154" w:name="_Toc360120184"/>
      <w:bookmarkStart w:id="155" w:name="_Toc432149008"/>
      <w:r>
        <w:rPr>
          <w:rFonts w:hint="eastAsia" w:ascii="微软雅黑" w:hAnsi="微软雅黑" w:eastAsia="微软雅黑" w:cs="微软雅黑"/>
          <w:b/>
          <w:sz w:val="28"/>
          <w:szCs w:val="28"/>
        </w:rPr>
        <w:br w:type="page"/>
      </w:r>
    </w:p>
    <w:bookmarkEnd w:id="152"/>
    <w:bookmarkEnd w:id="153"/>
    <w:bookmarkEnd w:id="154"/>
    <w:bookmarkEnd w:id="155"/>
    <w:p>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pPr>
        <w:autoSpaceDE w:val="0"/>
        <w:autoSpaceDN w:val="0"/>
        <w:adjustRightInd w:val="0"/>
        <w:spacing w:line="360" w:lineRule="auto"/>
        <w:ind w:firstLine="420" w:firstLineChars="200"/>
        <w:rPr>
          <w:rFonts w:ascii="微软雅黑" w:hAnsi="微软雅黑" w:eastAsia="微软雅黑" w:cs="微软雅黑"/>
          <w:b/>
          <w:szCs w:val="21"/>
        </w:rPr>
      </w:pPr>
    </w:p>
    <w:p>
      <w:pPr>
        <w:pageBreakBefore/>
        <w:spacing w:line="312" w:lineRule="auto"/>
        <w:jc w:val="center"/>
        <w:outlineLvl w:val="0"/>
        <w:rPr>
          <w:rFonts w:ascii="微软雅黑" w:hAnsi="微软雅黑" w:eastAsia="微软雅黑" w:cs="微软雅黑"/>
          <w:b/>
          <w:sz w:val="32"/>
          <w:szCs w:val="20"/>
        </w:rPr>
      </w:pPr>
      <w:bookmarkStart w:id="156" w:name="_Toc61280412"/>
      <w:bookmarkStart w:id="157" w:name="_Toc101881437"/>
      <w:bookmarkStart w:id="158" w:name="_Toc119331395"/>
      <w:bookmarkStart w:id="159" w:name="_Toc104306389"/>
      <w:r>
        <w:rPr>
          <w:rFonts w:hint="eastAsia" w:ascii="微软雅黑" w:hAnsi="微软雅黑" w:eastAsia="微软雅黑" w:cs="微软雅黑"/>
          <w:b/>
          <w:sz w:val="32"/>
          <w:szCs w:val="20"/>
        </w:rPr>
        <w:t>附件十</w:t>
      </w:r>
      <w:bookmarkEnd w:id="156"/>
      <w:r>
        <w:rPr>
          <w:rFonts w:hint="eastAsia" w:ascii="微软雅黑" w:hAnsi="微软雅黑" w:eastAsia="微软雅黑" w:cs="微软雅黑"/>
          <w:b/>
          <w:sz w:val="32"/>
          <w:szCs w:val="20"/>
        </w:rPr>
        <w:t xml:space="preserve"> 供应商符合相关资格要求的承诺函</w:t>
      </w:r>
      <w:bookmarkEnd w:id="157"/>
      <w:r>
        <w:rPr>
          <w:rFonts w:hint="eastAsia" w:ascii="微软雅黑" w:hAnsi="微软雅黑" w:eastAsia="微软雅黑" w:cs="微软雅黑"/>
          <w:b/>
          <w:sz w:val="32"/>
          <w:szCs w:val="20"/>
        </w:rPr>
        <w:t>（格式）</w:t>
      </w:r>
      <w:bookmarkEnd w:id="158"/>
      <w:bookmarkEnd w:id="159"/>
    </w:p>
    <w:p>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pPr>
        <w:rPr>
          <w:rFonts w:ascii="微软雅黑" w:hAnsi="微软雅黑" w:eastAsia="微软雅黑" w:cs="微软雅黑"/>
          <w:b/>
          <w:sz w:val="28"/>
          <w:szCs w:val="28"/>
        </w:rPr>
      </w:pPr>
    </w:p>
    <w:p>
      <w:pPr>
        <w:pageBreakBefore/>
        <w:spacing w:line="312" w:lineRule="auto"/>
        <w:jc w:val="center"/>
        <w:outlineLvl w:val="0"/>
        <w:rPr>
          <w:rFonts w:ascii="微软雅黑" w:hAnsi="微软雅黑" w:eastAsia="微软雅黑" w:cs="微软雅黑"/>
          <w:b/>
          <w:sz w:val="32"/>
          <w:szCs w:val="20"/>
        </w:rPr>
      </w:pPr>
      <w:bookmarkStart w:id="160" w:name="_Toc32154"/>
      <w:bookmarkStart w:id="161" w:name="_Toc24560"/>
      <w:bookmarkStart w:id="162" w:name="_Toc119331396"/>
      <w:bookmarkStart w:id="163" w:name="_Toc101881438"/>
      <w:bookmarkStart w:id="164" w:name="_Toc19038"/>
      <w:bookmarkStart w:id="165" w:name="_Toc10605"/>
      <w:bookmarkStart w:id="166" w:name="_Toc104306390"/>
      <w:r>
        <w:rPr>
          <w:rFonts w:hint="eastAsia" w:ascii="微软雅黑" w:hAnsi="微软雅黑" w:eastAsia="微软雅黑" w:cs="微软雅黑"/>
          <w:b/>
          <w:sz w:val="32"/>
          <w:szCs w:val="20"/>
        </w:rPr>
        <w:t>附件十一 商务响应、偏差说明表</w:t>
      </w:r>
      <w:bookmarkEnd w:id="160"/>
      <w:bookmarkEnd w:id="161"/>
      <w:bookmarkEnd w:id="162"/>
      <w:bookmarkEnd w:id="163"/>
      <w:bookmarkEnd w:id="164"/>
      <w:bookmarkEnd w:id="165"/>
      <w:bookmarkEnd w:id="166"/>
    </w:p>
    <w:p>
      <w:pPr>
        <w:spacing w:line="312" w:lineRule="auto"/>
        <w:ind w:left="420" w:leftChars="200"/>
        <w:jc w:val="center"/>
        <w:rPr>
          <w:rFonts w:ascii="微软雅黑" w:hAnsi="微软雅黑" w:eastAsia="微软雅黑" w:cs="微软雅黑"/>
          <w:b/>
          <w:kern w:val="0"/>
          <w:sz w:val="24"/>
        </w:rPr>
      </w:pPr>
    </w:p>
    <w:p>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6"/>
        <w:tblW w:w="94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采购范围</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计划工期</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质量标准</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工程保修期</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合同价格形式</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vAlign w:val="top"/>
          </w:tcPr>
          <w:p>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合同价款支付</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vAlign w:val="top"/>
          </w:tcPr>
          <w:p>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w:t>
            </w: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pPr>
              <w:tabs>
                <w:tab w:val="left" w:pos="0"/>
                <w:tab w:val="left" w:pos="540"/>
              </w:tabs>
              <w:spacing w:line="312" w:lineRule="auto"/>
              <w:rPr>
                <w:rFonts w:ascii="微软雅黑" w:hAnsi="微软雅黑" w:eastAsia="微软雅黑" w:cs="微软雅黑"/>
                <w:szCs w:val="21"/>
              </w:rPr>
            </w:pP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pPr>
              <w:tabs>
                <w:tab w:val="left" w:pos="0"/>
                <w:tab w:val="left" w:pos="540"/>
              </w:tabs>
              <w:spacing w:line="312" w:lineRule="auto"/>
              <w:rPr>
                <w:rFonts w:ascii="微软雅黑" w:hAnsi="微软雅黑" w:eastAsia="微软雅黑" w:cs="微软雅黑"/>
                <w:szCs w:val="21"/>
              </w:rPr>
            </w:pP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pPr>
              <w:tabs>
                <w:tab w:val="left" w:pos="0"/>
                <w:tab w:val="left" w:pos="540"/>
              </w:tabs>
              <w:spacing w:line="312" w:lineRule="auto"/>
              <w:rPr>
                <w:rFonts w:ascii="微软雅黑" w:hAnsi="微软雅黑" w:eastAsia="微软雅黑" w:cs="微软雅黑"/>
                <w:szCs w:val="21"/>
              </w:rPr>
            </w:pP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pPr>
              <w:tabs>
                <w:tab w:val="left" w:pos="0"/>
                <w:tab w:val="left" w:pos="540"/>
              </w:tabs>
              <w:spacing w:line="312" w:lineRule="auto"/>
              <w:rPr>
                <w:rFonts w:ascii="微软雅黑" w:hAnsi="微软雅黑" w:eastAsia="微软雅黑" w:cs="微软雅黑"/>
                <w:szCs w:val="21"/>
              </w:rPr>
            </w:pP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28"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pPr>
              <w:tabs>
                <w:tab w:val="left" w:pos="0"/>
                <w:tab w:val="left" w:pos="540"/>
              </w:tabs>
              <w:spacing w:line="312" w:lineRule="auto"/>
              <w:rPr>
                <w:rFonts w:ascii="微软雅黑" w:hAnsi="微软雅黑" w:eastAsia="微软雅黑" w:cs="微软雅黑"/>
                <w:szCs w:val="21"/>
              </w:rPr>
            </w:pPr>
          </w:p>
        </w:tc>
        <w:tc>
          <w:tcPr>
            <w:tcW w:w="3036" w:type="dxa"/>
          </w:tcPr>
          <w:p>
            <w:pPr>
              <w:tabs>
                <w:tab w:val="left" w:pos="0"/>
                <w:tab w:val="left" w:pos="540"/>
              </w:tabs>
              <w:spacing w:line="312" w:lineRule="auto"/>
              <w:rPr>
                <w:rFonts w:ascii="微软雅黑" w:hAnsi="微软雅黑" w:eastAsia="微软雅黑" w:cs="微软雅黑"/>
                <w:szCs w:val="21"/>
              </w:rPr>
            </w:pPr>
          </w:p>
        </w:tc>
        <w:tc>
          <w:tcPr>
            <w:tcW w:w="2340" w:type="dxa"/>
          </w:tcPr>
          <w:p>
            <w:pPr>
              <w:tabs>
                <w:tab w:val="left" w:pos="0"/>
                <w:tab w:val="left" w:pos="540"/>
              </w:tabs>
              <w:spacing w:line="312" w:lineRule="auto"/>
              <w:rPr>
                <w:rFonts w:ascii="微软雅黑" w:hAnsi="微软雅黑" w:eastAsia="微软雅黑" w:cs="微软雅黑"/>
                <w:szCs w:val="21"/>
              </w:rPr>
            </w:pPr>
          </w:p>
        </w:tc>
      </w:tr>
    </w:tbl>
    <w:p>
      <w:pPr>
        <w:spacing w:line="312" w:lineRule="auto"/>
        <w:ind w:left="420" w:leftChars="200" w:firstLine="420" w:firstLineChars="200"/>
        <w:rPr>
          <w:rFonts w:ascii="微软雅黑" w:hAnsi="微软雅黑" w:eastAsia="微软雅黑" w:cs="微软雅黑"/>
          <w:kern w:val="0"/>
          <w:szCs w:val="21"/>
        </w:rPr>
      </w:pPr>
    </w:p>
    <w:p>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67" w:name="_Toc12067"/>
      <w:bookmarkStart w:id="168" w:name="_Toc16847"/>
      <w:bookmarkStart w:id="169" w:name="_Toc101881439"/>
      <w:bookmarkStart w:id="170" w:name="_Toc104306391"/>
      <w:bookmarkStart w:id="171" w:name="_Toc18608"/>
      <w:bookmarkStart w:id="172" w:name="_Toc18493"/>
      <w:bookmarkStart w:id="173" w:name="_Toc119331397"/>
      <w:r>
        <w:rPr>
          <w:rFonts w:hint="eastAsia" w:ascii="微软雅黑" w:hAnsi="微软雅黑" w:eastAsia="微软雅黑" w:cs="微软雅黑"/>
          <w:b/>
          <w:sz w:val="32"/>
          <w:szCs w:val="20"/>
        </w:rPr>
        <w:t>附件十二  业绩情况一览表（如有）</w:t>
      </w:r>
    </w:p>
    <w:bookmarkEnd w:id="167"/>
    <w:bookmarkEnd w:id="168"/>
    <w:bookmarkEnd w:id="169"/>
    <w:bookmarkEnd w:id="170"/>
    <w:bookmarkEnd w:id="171"/>
    <w:bookmarkEnd w:id="172"/>
    <w:bookmarkEnd w:id="173"/>
    <w:p>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6"/>
        <w:tblW w:w="98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1386"/>
        <w:gridCol w:w="1261"/>
        <w:gridCol w:w="1261"/>
        <w:gridCol w:w="1262"/>
        <w:gridCol w:w="1261"/>
        <w:gridCol w:w="1261"/>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35" w:type="dxa"/>
            <w:vAlign w:val="center"/>
          </w:tcPr>
          <w:p>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1" w:type="dxa"/>
            <w:vAlign w:val="center"/>
          </w:tcPr>
          <w:p>
            <w:pPr>
              <w:spacing w:line="312" w:lineRule="auto"/>
              <w:jc w:val="center"/>
              <w:rPr>
                <w:rFonts w:ascii="微软雅黑" w:hAnsi="微软雅黑" w:eastAsia="微软雅黑" w:cs="微软雅黑"/>
                <w:szCs w:val="21"/>
              </w:rPr>
            </w:pPr>
          </w:p>
        </w:tc>
        <w:tc>
          <w:tcPr>
            <w:tcW w:w="1262" w:type="dxa"/>
            <w:vAlign w:val="center"/>
          </w:tcPr>
          <w:p>
            <w:pPr>
              <w:spacing w:line="312" w:lineRule="auto"/>
              <w:jc w:val="center"/>
              <w:rPr>
                <w:rFonts w:ascii="微软雅黑" w:hAnsi="微软雅黑" w:eastAsia="微软雅黑" w:cs="微软雅黑"/>
                <w:szCs w:val="21"/>
              </w:rPr>
            </w:pPr>
          </w:p>
        </w:tc>
      </w:tr>
    </w:tbl>
    <w:p>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pPr>
        <w:spacing w:line="312" w:lineRule="auto"/>
        <w:ind w:left="420" w:leftChars="200"/>
        <w:rPr>
          <w:rFonts w:ascii="微软雅黑" w:hAnsi="微软雅黑" w:eastAsia="微软雅黑" w:cs="微软雅黑"/>
          <w:szCs w:val="21"/>
        </w:rPr>
      </w:pPr>
    </w:p>
    <w:p>
      <w:pPr>
        <w:spacing w:line="312" w:lineRule="auto"/>
        <w:ind w:left="420" w:leftChars="200"/>
        <w:rPr>
          <w:rFonts w:ascii="微软雅黑" w:hAnsi="微软雅黑" w:eastAsia="微软雅黑" w:cs="微软雅黑"/>
          <w:szCs w:val="21"/>
        </w:rPr>
      </w:pPr>
    </w:p>
    <w:p>
      <w:pPr>
        <w:spacing w:line="312" w:lineRule="auto"/>
        <w:ind w:left="420" w:leftChars="200"/>
        <w:rPr>
          <w:rFonts w:ascii="微软雅黑" w:hAnsi="微软雅黑" w:eastAsia="微软雅黑" w:cs="微软雅黑"/>
          <w:szCs w:val="21"/>
        </w:rPr>
      </w:pPr>
    </w:p>
    <w:p>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74" w:name="_Toc119331405"/>
      <w:bookmarkStart w:id="175" w:name="_Toc29956"/>
      <w:bookmarkStart w:id="176" w:name="_Toc28051"/>
      <w:bookmarkStart w:id="177" w:name="_Toc101881447"/>
      <w:bookmarkStart w:id="178" w:name="_Toc104306399"/>
      <w:bookmarkStart w:id="179" w:name="_Toc9656"/>
      <w:bookmarkStart w:id="180" w:name="_Toc16524"/>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三</w:t>
      </w:r>
      <w:r>
        <w:rPr>
          <w:rFonts w:hint="eastAsia" w:ascii="微软雅黑" w:hAnsi="微软雅黑" w:eastAsia="微软雅黑" w:cs="微软雅黑"/>
          <w:b/>
          <w:sz w:val="32"/>
          <w:szCs w:val="20"/>
        </w:rPr>
        <w:t xml:space="preserve"> 供应商信用承诺书</w:t>
      </w:r>
      <w:bookmarkEnd w:id="174"/>
      <w:bookmarkEnd w:id="175"/>
      <w:bookmarkEnd w:id="176"/>
      <w:bookmarkEnd w:id="177"/>
      <w:bookmarkEnd w:id="178"/>
      <w:bookmarkEnd w:id="179"/>
      <w:bookmarkEnd w:id="180"/>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yUoZtYAAAADAQAADwAAAAAAAAABACAAAAAiAAAAZHJzL2Rvd25yZXYueG1sUEsBAhQAFAAA&#10;AAgAh07iQNnDMS5jAgAAawUAAA4AAAAAAAAAAQAgAAAAJQEAAGRycy9lMm9Eb2MueG1sUEsFBgAA&#10;AAAGAAYAWQEAAPoFA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81" w:name="_Toc12204"/>
      <w:bookmarkStart w:id="182" w:name="_Toc119331406"/>
      <w:bookmarkStart w:id="183" w:name="_Toc15481"/>
      <w:bookmarkStart w:id="184" w:name="_Toc14047"/>
      <w:bookmarkStart w:id="185" w:name="_Toc101881448"/>
      <w:bookmarkStart w:id="186" w:name="_Toc6247"/>
      <w:bookmarkStart w:id="187" w:name="_Toc104306400"/>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四</w:t>
      </w:r>
      <w:r>
        <w:rPr>
          <w:rFonts w:hint="eastAsia" w:ascii="微软雅黑" w:hAnsi="微软雅黑" w:eastAsia="微软雅黑" w:cs="微软雅黑"/>
          <w:b/>
          <w:sz w:val="32"/>
          <w:szCs w:val="20"/>
        </w:rPr>
        <w:t xml:space="preserve"> 倡导公平交易禁止串标承诺书</w:t>
      </w:r>
      <w:bookmarkEnd w:id="181"/>
      <w:bookmarkEnd w:id="182"/>
      <w:bookmarkEnd w:id="183"/>
      <w:bookmarkEnd w:id="184"/>
      <w:bookmarkEnd w:id="185"/>
      <w:bookmarkEnd w:id="186"/>
      <w:bookmarkEnd w:id="187"/>
    </w:p>
    <w:p>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pPr>
        <w:numPr>
          <w:ilvl w:val="0"/>
          <w:numId w:val="20"/>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88" w:name="_Toc9455"/>
      <w:bookmarkStart w:id="189" w:name="_Toc119331407"/>
      <w:bookmarkStart w:id="190" w:name="_Toc101881449"/>
      <w:bookmarkStart w:id="191" w:name="_Toc1724"/>
      <w:bookmarkStart w:id="192" w:name="_Toc104306401"/>
      <w:bookmarkStart w:id="193" w:name="_Toc2118"/>
      <w:bookmarkStart w:id="194" w:name="_Toc20835"/>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五</w:t>
      </w:r>
      <w:r>
        <w:rPr>
          <w:rFonts w:hint="eastAsia" w:ascii="微软雅黑" w:hAnsi="微软雅黑" w:eastAsia="微软雅黑" w:cs="微软雅黑"/>
          <w:b/>
          <w:sz w:val="32"/>
          <w:szCs w:val="20"/>
        </w:rPr>
        <w:t xml:space="preserve"> 中小企业声明函</w:t>
      </w:r>
      <w:bookmarkEnd w:id="188"/>
      <w:bookmarkEnd w:id="189"/>
      <w:bookmarkEnd w:id="190"/>
      <w:bookmarkEnd w:id="191"/>
      <w:bookmarkEnd w:id="192"/>
      <w:bookmarkEnd w:id="193"/>
      <w:bookmarkEnd w:id="194"/>
    </w:p>
    <w:p>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工程</w:t>
      </w:r>
      <w:r>
        <w:rPr>
          <w:rFonts w:hint="eastAsia" w:ascii="微软雅黑" w:hAnsi="微软雅黑" w:eastAsia="微软雅黑" w:cs="微软雅黑"/>
          <w:b/>
          <w:bCs/>
          <w:szCs w:val="21"/>
        </w:rPr>
        <w:t>适用）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本公司（联合体）郑重声明，根据《政府采购促进中小企业发展管理办法》（财库[2020]46号）的规定，本公司（联合体）</w:t>
      </w:r>
      <w:r>
        <w:rPr>
          <w:rFonts w:hint="eastAsia" w:ascii="微软雅黑" w:hAnsi="微软雅黑" w:eastAsia="微软雅黑" w:cs="微软雅黑"/>
          <w:szCs w:val="21"/>
        </w:rPr>
        <w:t>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w:t>
      </w:r>
      <w:r>
        <w:rPr>
          <w:rFonts w:hint="eastAsia" w:ascii="微软雅黑" w:hAnsi="微软雅黑" w:eastAsia="微软雅黑" w:cs="微软雅黑"/>
          <w:szCs w:val="21"/>
          <w:highlight w:val="none"/>
        </w:rPr>
        <w:t>，工程的施工单位全部为符合政策要求的中小企业（或者服务全部由符合政策要求的中小企业承接）。相关企业（含联合体中的中小企业、签订分包意向协议的中小企业）的具体情况如下: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hint="eastAsia" w:ascii="微软雅黑" w:hAnsi="微软雅黑" w:eastAsia="微软雅黑" w:cs="微软雅黑"/>
          <w:szCs w:val="21"/>
          <w:highlight w:val="none"/>
          <w:u w:val="single"/>
        </w:rPr>
        <w:t xml:space="preserve"> (标的名称)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本企业以上述声明内容的真实性负责。如有虚假，将依法承担相应责任。</w:t>
      </w:r>
    </w:p>
    <w:p>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注：从</w:t>
      </w:r>
      <w:r>
        <w:rPr>
          <w:rFonts w:hint="eastAsia" w:ascii="微软雅黑" w:hAnsi="微软雅黑" w:eastAsia="微软雅黑" w:cs="微软雅黑"/>
          <w:b/>
          <w:szCs w:val="21"/>
        </w:rPr>
        <w:t>业人员、营业收入、资产总额填报上一年度数据，无上一年度数据的新成立企业可不填报。</w:t>
      </w:r>
      <w:r>
        <w:rPr>
          <w:rFonts w:hint="eastAsia" w:ascii="微软雅黑" w:hAnsi="微软雅黑" w:eastAsia="微软雅黑" w:cs="微软雅黑"/>
          <w:sz w:val="24"/>
        </w:rPr>
        <w:br w:type="page"/>
      </w:r>
    </w:p>
    <w:p>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pPr>
        <w:adjustRightInd w:val="0"/>
        <w:spacing w:line="312" w:lineRule="auto"/>
        <w:ind w:firstLine="480" w:firstLineChars="200"/>
        <w:jc w:val="center"/>
        <w:rPr>
          <w:rFonts w:ascii="微软雅黑" w:hAnsi="微软雅黑" w:eastAsia="微软雅黑" w:cs="微软雅黑"/>
          <w:sz w:val="24"/>
        </w:rPr>
      </w:pP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pPr>
        <w:pStyle w:val="9"/>
        <w:rPr>
          <w:rFonts w:ascii="微软雅黑" w:hAnsi="微软雅黑" w:eastAsia="微软雅黑" w:cs="微软雅黑"/>
          <w:sz w:val="21"/>
          <w:szCs w:val="21"/>
        </w:rPr>
      </w:pPr>
      <w:r>
        <w:rPr>
          <w:rFonts w:hint="eastAsia" w:ascii="微软雅黑" w:hAnsi="微软雅黑" w:eastAsia="微软雅黑" w:cs="微软雅黑"/>
          <w:sz w:val="24"/>
          <w:szCs w:val="20"/>
        </w:rPr>
        <w:br w:type="page"/>
      </w:r>
      <w:bookmarkStart w:id="195" w:name="_Toc104306404"/>
      <w:bookmarkStart w:id="196" w:name="_Toc24708"/>
      <w:bookmarkStart w:id="197" w:name="_Toc24923"/>
      <w:bookmarkStart w:id="198" w:name="_Toc25263"/>
      <w:bookmarkStart w:id="199" w:name="_Toc101881452"/>
      <w:bookmarkStart w:id="200" w:name="_Toc10157"/>
    </w:p>
    <w:p>
      <w:pPr>
        <w:spacing w:line="312" w:lineRule="auto"/>
        <w:jc w:val="center"/>
        <w:outlineLvl w:val="0"/>
        <w:rPr>
          <w:rFonts w:ascii="微软雅黑" w:hAnsi="微软雅黑" w:eastAsia="微软雅黑" w:cs="微软雅黑"/>
          <w:b/>
          <w:sz w:val="32"/>
          <w:szCs w:val="20"/>
        </w:rPr>
      </w:pPr>
      <w:bookmarkStart w:id="201" w:name="_Toc119331412"/>
      <w:r>
        <w:rPr>
          <w:rFonts w:hint="eastAsia" w:ascii="微软雅黑" w:hAnsi="微软雅黑" w:eastAsia="微软雅黑" w:cs="微软雅黑"/>
          <w:b/>
          <w:sz w:val="32"/>
          <w:szCs w:val="20"/>
        </w:rPr>
        <w:t>附件</w:t>
      </w:r>
      <w:r>
        <w:rPr>
          <w:rFonts w:hint="eastAsia" w:ascii="微软雅黑" w:hAnsi="微软雅黑" w:eastAsia="微软雅黑" w:cs="微软雅黑"/>
          <w:b/>
          <w:sz w:val="32"/>
          <w:szCs w:val="20"/>
          <w:lang w:val="en-US" w:eastAsia="zh-CN"/>
        </w:rPr>
        <w:t>十六</w:t>
      </w:r>
      <w:r>
        <w:rPr>
          <w:rFonts w:hint="eastAsia" w:ascii="微软雅黑" w:hAnsi="微软雅黑" w:eastAsia="微软雅黑" w:cs="微软雅黑"/>
          <w:b/>
          <w:sz w:val="32"/>
          <w:szCs w:val="20"/>
        </w:rPr>
        <w:t xml:space="preserve"> 其他</w:t>
      </w:r>
      <w:bookmarkEnd w:id="195"/>
      <w:bookmarkEnd w:id="196"/>
      <w:bookmarkEnd w:id="197"/>
      <w:bookmarkEnd w:id="198"/>
      <w:bookmarkEnd w:id="199"/>
      <w:bookmarkEnd w:id="200"/>
      <w:bookmarkEnd w:id="201"/>
    </w:p>
    <w:p>
      <w:pPr>
        <w:spacing w:line="312" w:lineRule="auto"/>
        <w:ind w:left="420" w:leftChars="200"/>
        <w:rPr>
          <w:rFonts w:ascii="微软雅黑" w:hAnsi="微软雅黑" w:eastAsia="微软雅黑" w:cs="微软雅黑"/>
          <w:sz w:val="24"/>
          <w:szCs w:val="20"/>
        </w:rPr>
      </w:pPr>
    </w:p>
    <w:p>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spacing w:line="312" w:lineRule="auto"/>
        <w:ind w:left="420" w:leftChars="200"/>
        <w:rPr>
          <w:rFonts w:ascii="微软雅黑" w:hAnsi="微软雅黑" w:eastAsia="微软雅黑" w:cs="微软雅黑"/>
          <w:sz w:val="24"/>
        </w:rPr>
      </w:pPr>
    </w:p>
    <w:p>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fill on="f" focussize="0,0"/>
              <v:stroke on="f"/>
              <v:imagedata o:title=""/>
              <o:lock v:ext="edit" aspectratio="f"/>
              <v:textbox inset="0mm,0mm,0mm,0mm" style="mso-fit-shape-to-text:t;">
                <w:txbxContent>
                  <w:p>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E5971DC"/>
    <w:multiLevelType w:val="multilevel"/>
    <w:tmpl w:val="1E5971DC"/>
    <w:lvl w:ilvl="0" w:tentative="0">
      <w:start w:val="1"/>
      <w:numFmt w:val="decimal"/>
      <w:suff w:val="nothing"/>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8">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6"/>
  </w:num>
  <w:num w:numId="2">
    <w:abstractNumId w:val="3"/>
  </w:num>
  <w:num w:numId="3">
    <w:abstractNumId w:val="9"/>
  </w:num>
  <w:num w:numId="4">
    <w:abstractNumId w:val="5"/>
  </w:num>
  <w:num w:numId="5">
    <w:abstractNumId w:val="13"/>
  </w:num>
  <w:num w:numId="6">
    <w:abstractNumId w:val="17"/>
  </w:num>
  <w:num w:numId="7">
    <w:abstractNumId w:val="0"/>
  </w:num>
  <w:num w:numId="8">
    <w:abstractNumId w:val="19"/>
  </w:num>
  <w:num w:numId="9">
    <w:abstractNumId w:val="2"/>
  </w:num>
  <w:num w:numId="10">
    <w:abstractNumId w:val="1"/>
  </w:num>
  <w:num w:numId="11">
    <w:abstractNumId w:val="18"/>
  </w:num>
  <w:num w:numId="12">
    <w:abstractNumId w:val="12"/>
  </w:num>
  <w:num w:numId="13">
    <w:abstractNumId w:val="7"/>
  </w:num>
  <w:num w:numId="14">
    <w:abstractNumId w:val="8"/>
  </w:num>
  <w:num w:numId="15">
    <w:abstractNumId w:val="14"/>
  </w:num>
  <w:num w:numId="16">
    <w:abstractNumId w:val="11"/>
  </w:num>
  <w:num w:numId="17">
    <w:abstractNumId w:val="15"/>
  </w:num>
  <w:num w:numId="18">
    <w:abstractNumId w:val="6"/>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761C9"/>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AF4EE7"/>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6729DB"/>
    <w:rsid w:val="02702D13"/>
    <w:rsid w:val="02876A43"/>
    <w:rsid w:val="03B50748"/>
    <w:rsid w:val="047563BF"/>
    <w:rsid w:val="047A5783"/>
    <w:rsid w:val="04854128"/>
    <w:rsid w:val="04D213A5"/>
    <w:rsid w:val="05A90EDA"/>
    <w:rsid w:val="05B13426"/>
    <w:rsid w:val="05FF163D"/>
    <w:rsid w:val="06C64560"/>
    <w:rsid w:val="07415229"/>
    <w:rsid w:val="07AA5B09"/>
    <w:rsid w:val="07EB13A4"/>
    <w:rsid w:val="083311E6"/>
    <w:rsid w:val="08387E2F"/>
    <w:rsid w:val="086735A3"/>
    <w:rsid w:val="09E0252C"/>
    <w:rsid w:val="0B552EF9"/>
    <w:rsid w:val="0B752D7E"/>
    <w:rsid w:val="0BAA0EE8"/>
    <w:rsid w:val="0BB66F9D"/>
    <w:rsid w:val="0C012C2E"/>
    <w:rsid w:val="0C3A6336"/>
    <w:rsid w:val="0D4F0275"/>
    <w:rsid w:val="0DA87FE3"/>
    <w:rsid w:val="0DE0060D"/>
    <w:rsid w:val="0DF2282E"/>
    <w:rsid w:val="0E2027D1"/>
    <w:rsid w:val="0E745C52"/>
    <w:rsid w:val="10605582"/>
    <w:rsid w:val="10C35525"/>
    <w:rsid w:val="114B2334"/>
    <w:rsid w:val="1170203B"/>
    <w:rsid w:val="11805AFD"/>
    <w:rsid w:val="118D529F"/>
    <w:rsid w:val="11B03E90"/>
    <w:rsid w:val="11D800FD"/>
    <w:rsid w:val="127A6F57"/>
    <w:rsid w:val="12902616"/>
    <w:rsid w:val="12B72298"/>
    <w:rsid w:val="1486347E"/>
    <w:rsid w:val="150D619F"/>
    <w:rsid w:val="17B86DD4"/>
    <w:rsid w:val="17F04282"/>
    <w:rsid w:val="18C82B09"/>
    <w:rsid w:val="19726F19"/>
    <w:rsid w:val="19C01DA1"/>
    <w:rsid w:val="19CA0B03"/>
    <w:rsid w:val="1AAE3F81"/>
    <w:rsid w:val="1B324BB2"/>
    <w:rsid w:val="1BC25F36"/>
    <w:rsid w:val="1BD9327F"/>
    <w:rsid w:val="1C2A3ADB"/>
    <w:rsid w:val="1C4C1CA3"/>
    <w:rsid w:val="1D1030AC"/>
    <w:rsid w:val="1D174F3D"/>
    <w:rsid w:val="1DC040EE"/>
    <w:rsid w:val="1DCD6919"/>
    <w:rsid w:val="1E1660C5"/>
    <w:rsid w:val="1E786D7F"/>
    <w:rsid w:val="1E8A5DE0"/>
    <w:rsid w:val="1ECA1E29"/>
    <w:rsid w:val="1EDD6BE3"/>
    <w:rsid w:val="201C39B3"/>
    <w:rsid w:val="20512E76"/>
    <w:rsid w:val="20592BE1"/>
    <w:rsid w:val="21166EDC"/>
    <w:rsid w:val="21222BEE"/>
    <w:rsid w:val="21A732B2"/>
    <w:rsid w:val="221E19EC"/>
    <w:rsid w:val="22311244"/>
    <w:rsid w:val="22AA14D2"/>
    <w:rsid w:val="23432D40"/>
    <w:rsid w:val="235839AB"/>
    <w:rsid w:val="236457F0"/>
    <w:rsid w:val="237F6057"/>
    <w:rsid w:val="23B42AC3"/>
    <w:rsid w:val="23DE3B13"/>
    <w:rsid w:val="23FC6C59"/>
    <w:rsid w:val="242E4A55"/>
    <w:rsid w:val="244F02A6"/>
    <w:rsid w:val="247F22E3"/>
    <w:rsid w:val="24A657DA"/>
    <w:rsid w:val="24CC3981"/>
    <w:rsid w:val="256C7635"/>
    <w:rsid w:val="257C6BEF"/>
    <w:rsid w:val="25D24FC7"/>
    <w:rsid w:val="26543C2E"/>
    <w:rsid w:val="273568A4"/>
    <w:rsid w:val="274556FA"/>
    <w:rsid w:val="27627371"/>
    <w:rsid w:val="27CC0114"/>
    <w:rsid w:val="27D56FF1"/>
    <w:rsid w:val="2861490A"/>
    <w:rsid w:val="288113B3"/>
    <w:rsid w:val="28A6451F"/>
    <w:rsid w:val="29244AEE"/>
    <w:rsid w:val="29B66BDC"/>
    <w:rsid w:val="29DF7574"/>
    <w:rsid w:val="2AF60EED"/>
    <w:rsid w:val="2AFB1A46"/>
    <w:rsid w:val="2B2312B5"/>
    <w:rsid w:val="2B2A1401"/>
    <w:rsid w:val="2B6D3C6B"/>
    <w:rsid w:val="2BB33B16"/>
    <w:rsid w:val="2C140AD4"/>
    <w:rsid w:val="2C3D0C5D"/>
    <w:rsid w:val="2CD258AD"/>
    <w:rsid w:val="2DB73DD3"/>
    <w:rsid w:val="2E020414"/>
    <w:rsid w:val="2E33681F"/>
    <w:rsid w:val="2EC76001"/>
    <w:rsid w:val="2F2530C0"/>
    <w:rsid w:val="2F7A3855"/>
    <w:rsid w:val="2FB12379"/>
    <w:rsid w:val="30592713"/>
    <w:rsid w:val="305A62E5"/>
    <w:rsid w:val="3075191D"/>
    <w:rsid w:val="30CA165F"/>
    <w:rsid w:val="320D6677"/>
    <w:rsid w:val="32C0264B"/>
    <w:rsid w:val="32DA5093"/>
    <w:rsid w:val="32F02764"/>
    <w:rsid w:val="333A4EDB"/>
    <w:rsid w:val="34401C96"/>
    <w:rsid w:val="358F1EEB"/>
    <w:rsid w:val="35E01551"/>
    <w:rsid w:val="35ED0C71"/>
    <w:rsid w:val="36211653"/>
    <w:rsid w:val="362E718F"/>
    <w:rsid w:val="378663FF"/>
    <w:rsid w:val="37EA0216"/>
    <w:rsid w:val="38447C11"/>
    <w:rsid w:val="38D92593"/>
    <w:rsid w:val="392668B8"/>
    <w:rsid w:val="393256C6"/>
    <w:rsid w:val="39A71E6F"/>
    <w:rsid w:val="39C103DA"/>
    <w:rsid w:val="39FC2F8B"/>
    <w:rsid w:val="3A3A2866"/>
    <w:rsid w:val="3A4777B0"/>
    <w:rsid w:val="3A7C154E"/>
    <w:rsid w:val="3A7D7D8A"/>
    <w:rsid w:val="3BB24B2E"/>
    <w:rsid w:val="3C51389E"/>
    <w:rsid w:val="3C5E715D"/>
    <w:rsid w:val="3C6847CB"/>
    <w:rsid w:val="3C796AD8"/>
    <w:rsid w:val="3CB90A0D"/>
    <w:rsid w:val="3D6125BD"/>
    <w:rsid w:val="3D934BE4"/>
    <w:rsid w:val="3DCC3519"/>
    <w:rsid w:val="3E10092B"/>
    <w:rsid w:val="3EFC4A0B"/>
    <w:rsid w:val="3F4B0753"/>
    <w:rsid w:val="419B6A3A"/>
    <w:rsid w:val="42520F10"/>
    <w:rsid w:val="42E1448F"/>
    <w:rsid w:val="430038AE"/>
    <w:rsid w:val="43866F99"/>
    <w:rsid w:val="44D75C05"/>
    <w:rsid w:val="466E547E"/>
    <w:rsid w:val="4729480B"/>
    <w:rsid w:val="47CF7161"/>
    <w:rsid w:val="48086FBC"/>
    <w:rsid w:val="48415867"/>
    <w:rsid w:val="489A1243"/>
    <w:rsid w:val="495D0823"/>
    <w:rsid w:val="49973BDF"/>
    <w:rsid w:val="49E4611B"/>
    <w:rsid w:val="49EA792F"/>
    <w:rsid w:val="4AF013C9"/>
    <w:rsid w:val="4B12278F"/>
    <w:rsid w:val="4B4C4BB5"/>
    <w:rsid w:val="4BB24510"/>
    <w:rsid w:val="4BD50284"/>
    <w:rsid w:val="4BF670EF"/>
    <w:rsid w:val="4C7F2A92"/>
    <w:rsid w:val="4CC26F13"/>
    <w:rsid w:val="4D376A08"/>
    <w:rsid w:val="4D6A417E"/>
    <w:rsid w:val="4E143B1F"/>
    <w:rsid w:val="4EB46D26"/>
    <w:rsid w:val="4F7242E4"/>
    <w:rsid w:val="4F8E4330"/>
    <w:rsid w:val="4FA40ED3"/>
    <w:rsid w:val="4FD7012C"/>
    <w:rsid w:val="4FF7754B"/>
    <w:rsid w:val="501830C2"/>
    <w:rsid w:val="504306EC"/>
    <w:rsid w:val="508968C4"/>
    <w:rsid w:val="50AF18DD"/>
    <w:rsid w:val="51053BF3"/>
    <w:rsid w:val="51EF7344"/>
    <w:rsid w:val="52325D6E"/>
    <w:rsid w:val="52AD4542"/>
    <w:rsid w:val="52B646DC"/>
    <w:rsid w:val="53D9073D"/>
    <w:rsid w:val="54470F13"/>
    <w:rsid w:val="54B37A94"/>
    <w:rsid w:val="55613240"/>
    <w:rsid w:val="557800C8"/>
    <w:rsid w:val="55D145CD"/>
    <w:rsid w:val="562D62EF"/>
    <w:rsid w:val="56916D14"/>
    <w:rsid w:val="57116CC5"/>
    <w:rsid w:val="57BB500C"/>
    <w:rsid w:val="580967CF"/>
    <w:rsid w:val="585B059D"/>
    <w:rsid w:val="586901C9"/>
    <w:rsid w:val="587F6FC8"/>
    <w:rsid w:val="591C64A9"/>
    <w:rsid w:val="591C6E09"/>
    <w:rsid w:val="597015C7"/>
    <w:rsid w:val="5A843DDB"/>
    <w:rsid w:val="5AC14DAB"/>
    <w:rsid w:val="5B5648CD"/>
    <w:rsid w:val="5B731DA0"/>
    <w:rsid w:val="5BC47E42"/>
    <w:rsid w:val="5DB02D73"/>
    <w:rsid w:val="5E3C5346"/>
    <w:rsid w:val="5EAB081C"/>
    <w:rsid w:val="5F047298"/>
    <w:rsid w:val="5F0E7E34"/>
    <w:rsid w:val="5FF23595"/>
    <w:rsid w:val="601856F1"/>
    <w:rsid w:val="60397415"/>
    <w:rsid w:val="60910B83"/>
    <w:rsid w:val="61056AFC"/>
    <w:rsid w:val="611539E4"/>
    <w:rsid w:val="611C2FBF"/>
    <w:rsid w:val="614F743B"/>
    <w:rsid w:val="61E3588B"/>
    <w:rsid w:val="62055E3F"/>
    <w:rsid w:val="6223037D"/>
    <w:rsid w:val="623B5B62"/>
    <w:rsid w:val="63066872"/>
    <w:rsid w:val="63301201"/>
    <w:rsid w:val="639B000C"/>
    <w:rsid w:val="64FE58CD"/>
    <w:rsid w:val="651248F1"/>
    <w:rsid w:val="652F38F2"/>
    <w:rsid w:val="65610D5A"/>
    <w:rsid w:val="657B402C"/>
    <w:rsid w:val="65D25A52"/>
    <w:rsid w:val="668F45B9"/>
    <w:rsid w:val="66AB742B"/>
    <w:rsid w:val="6727084B"/>
    <w:rsid w:val="6775661A"/>
    <w:rsid w:val="679B2764"/>
    <w:rsid w:val="68743B4D"/>
    <w:rsid w:val="68AB4191"/>
    <w:rsid w:val="69286306"/>
    <w:rsid w:val="69700315"/>
    <w:rsid w:val="697911FA"/>
    <w:rsid w:val="699914C8"/>
    <w:rsid w:val="6A2A45E1"/>
    <w:rsid w:val="6B3C54D1"/>
    <w:rsid w:val="6B552384"/>
    <w:rsid w:val="6B784D9E"/>
    <w:rsid w:val="6BC8728A"/>
    <w:rsid w:val="6BDE45F3"/>
    <w:rsid w:val="6BF25356"/>
    <w:rsid w:val="6C255CDD"/>
    <w:rsid w:val="6D34343E"/>
    <w:rsid w:val="6DB4632D"/>
    <w:rsid w:val="6EB63F89"/>
    <w:rsid w:val="6ED13AB0"/>
    <w:rsid w:val="6EE97FE6"/>
    <w:rsid w:val="6EFC20F8"/>
    <w:rsid w:val="6F1C438B"/>
    <w:rsid w:val="6FFC58DE"/>
    <w:rsid w:val="700F4509"/>
    <w:rsid w:val="702B6EE1"/>
    <w:rsid w:val="715B78C5"/>
    <w:rsid w:val="71651DA8"/>
    <w:rsid w:val="717B28A5"/>
    <w:rsid w:val="71AF79FE"/>
    <w:rsid w:val="71E74F23"/>
    <w:rsid w:val="722C6DDA"/>
    <w:rsid w:val="729149D6"/>
    <w:rsid w:val="73571C35"/>
    <w:rsid w:val="735815CF"/>
    <w:rsid w:val="735D4A53"/>
    <w:rsid w:val="73781BAB"/>
    <w:rsid w:val="73DD6D17"/>
    <w:rsid w:val="743E6263"/>
    <w:rsid w:val="747D1B6F"/>
    <w:rsid w:val="750E6C6B"/>
    <w:rsid w:val="752710C6"/>
    <w:rsid w:val="756379B6"/>
    <w:rsid w:val="75893078"/>
    <w:rsid w:val="75895700"/>
    <w:rsid w:val="7637415B"/>
    <w:rsid w:val="763B4FBD"/>
    <w:rsid w:val="764B35A7"/>
    <w:rsid w:val="76693CE6"/>
    <w:rsid w:val="767E2B63"/>
    <w:rsid w:val="76F35625"/>
    <w:rsid w:val="7749547D"/>
    <w:rsid w:val="775B7699"/>
    <w:rsid w:val="77D9530E"/>
    <w:rsid w:val="7893454A"/>
    <w:rsid w:val="78A526F6"/>
    <w:rsid w:val="78AD046C"/>
    <w:rsid w:val="78C552D3"/>
    <w:rsid w:val="7A262361"/>
    <w:rsid w:val="7A763516"/>
    <w:rsid w:val="7A946DA5"/>
    <w:rsid w:val="7A987166"/>
    <w:rsid w:val="7B550467"/>
    <w:rsid w:val="7B782E1C"/>
    <w:rsid w:val="7C8F2B0F"/>
    <w:rsid w:val="7D0F532E"/>
    <w:rsid w:val="7D124A03"/>
    <w:rsid w:val="7D1D6DD3"/>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Body Text First Indent 2"/>
    <w:basedOn w:val="6"/>
    <w:qFormat/>
    <w:uiPriority w:val="0"/>
    <w:pPr>
      <w:ind w:left="0" w:leftChars="0" w:firstLine="210"/>
    </w:pPr>
    <w:rPr>
      <w:rFonts w:ascii="楷体_GB2312" w:eastAsia="楷体_GB2312"/>
      <w:sz w:val="32"/>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character" w:styleId="15">
    <w:name w:val="Hyperlink"/>
    <w:qFormat/>
    <w:uiPriority w:val="99"/>
    <w:rPr>
      <w:rFonts w:ascii="Tahoma" w:hAnsi="Tahoma"/>
      <w:color w:val="0000FF"/>
      <w:sz w:val="24"/>
      <w:u w:val="single"/>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4"/>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11942</Words>
  <Characters>12624</Characters>
  <Lines>140</Lines>
  <Paragraphs>39</Paragraphs>
  <ScaleCrop>false</ScaleCrop>
  <LinksUpToDate>false</LinksUpToDate>
  <CharactersWithSpaces>13180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00</cp:lastModifiedBy>
  <cp:lastPrinted>2024-06-11T02:03:00Z</cp:lastPrinted>
  <dcterms:modified xsi:type="dcterms:W3CDTF">2025-06-03T00:16:07Z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ICV">
    <vt:lpwstr>616149B0325E4795B48873E2CEFD0BFB</vt:lpwstr>
  </property>
  <property fmtid="{D5CDD505-2E9C-101B-9397-08002B2CF9AE}" pid="4" name="KSOTemplateDocerSaveRecord">
    <vt:lpwstr>eyJoZGlkIjoiZmZkYjNlYmE2NDIyYTg0ZDA0MmE3ZDc4ZmFkODI2OTMifQ==</vt:lpwstr>
  </property>
</Properties>
</file>