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襄城区人民医院放射机房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建设预评、控评、环评服务</w:t>
      </w:r>
      <w:r>
        <w:rPr>
          <w:rFonts w:hint="eastAsia" w:hAnsi="宋体" w:cs="宋体"/>
          <w:sz w:val="28"/>
          <w:szCs w:val="28"/>
          <w:lang w:val="en-US" w:eastAsia="zh-CN"/>
        </w:rPr>
        <w:t>及《放射诊疗许可证》、《辐射安全许可证》等项目的</w:t>
      </w:r>
      <w:r>
        <w:rPr>
          <w:rFonts w:hint="eastAsia"/>
          <w:sz w:val="28"/>
          <w:szCs w:val="28"/>
        </w:rPr>
        <w:t>参数要求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textAlignment w:val="auto"/>
        <w:rPr>
          <w:rFonts w:hint="eastAsia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hAnsi="宋体" w:cs="宋体"/>
          <w:b w:val="0"/>
          <w:bCs w:val="0"/>
          <w:color w:val="auto"/>
          <w:sz w:val="24"/>
          <w:szCs w:val="24"/>
          <w:lang w:val="en-US" w:eastAsia="zh-CN"/>
        </w:rPr>
        <w:t>一．</w:t>
      </w:r>
      <w:r>
        <w:rPr>
          <w:rFonts w:hint="eastAsia"/>
          <w:sz w:val="24"/>
          <w:szCs w:val="24"/>
          <w:lang w:val="en-US" w:eastAsia="zh-CN"/>
        </w:rPr>
        <w:t>机房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建设预评、控评、环评服务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1．预评价及控制效果评价：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（1）收集相关资料，根据相关法律法规和标准对职业病危害因素、拟采取的防护措施等进行评价，编制报告表并分析得出是否可行的结论并提出对策与建议。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（2）协助院方组织专家进行技术评审，根据技术评审专家意见完成本项目职业病危害预评价报告报批版，并协助院方取得主管部门的批复。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（3）建设完成，现场调查，做设备性能检测及机房防护检测，依据预评价的要求编制控制效果评价报告，给出是否可行的结论并提出对策与建议。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（4）协助院方组织专家进行技术评审，根据技术评审专家意见完成本项目控制效果评价报告报批版，并协助院方取得主管部门的批复。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2．环评及验收阶段：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0" w:firstLineChars="1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（1）完成环评信息网上登记上传，项目验收检测并编制辐射防护的监测报告；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3．配合完成辐射安全许可证重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新申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领、放射诊疗许可证变更</w:t>
      </w:r>
      <w:r>
        <w:rPr>
          <w:rFonts w:hint="eastAsia" w:ascii="宋体" w:hAnsi="宋体" w:eastAsia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0" w:firstLineChars="100"/>
        <w:jc w:val="both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（1）编制完成环境影响相关报告后，协助院方重新申领辐射安全许可证。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2）协助院方变更放射诊疗许可证（变更原</w:t>
      </w:r>
      <w:r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台DR安装地址；新增</w:t>
      </w:r>
      <w:r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台CT设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备，2间手术间（C型臂专用），1间口腔科机房、变更医疗机构名称及地址、变更放射诊疗许可证法人）。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251DF"/>
    <w:rsid w:val="013A5F63"/>
    <w:rsid w:val="03217F66"/>
    <w:rsid w:val="099F70AD"/>
    <w:rsid w:val="0AC66575"/>
    <w:rsid w:val="0B5D314C"/>
    <w:rsid w:val="17726F21"/>
    <w:rsid w:val="1FAC754B"/>
    <w:rsid w:val="251E51E8"/>
    <w:rsid w:val="29A73375"/>
    <w:rsid w:val="2AE17BDE"/>
    <w:rsid w:val="2CCD7B7D"/>
    <w:rsid w:val="381723C2"/>
    <w:rsid w:val="3B331E6F"/>
    <w:rsid w:val="414F0085"/>
    <w:rsid w:val="4D4F143D"/>
    <w:rsid w:val="559A2893"/>
    <w:rsid w:val="56C63869"/>
    <w:rsid w:val="5B2251DF"/>
    <w:rsid w:val="688E7775"/>
    <w:rsid w:val="6A965D08"/>
    <w:rsid w:val="7EE109F5"/>
    <w:rsid w:val="7F4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2024-05-14T03:36:00Z</dcterms:created>
  <dc:creator>Administrator</dc:creator>
  <cp:lastModifiedBy>Administrator</cp:lastModifiedBy>
  <dcterms:modified xsi:type="dcterms:W3CDTF">2025-03-11T03:26:48Z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