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DE1688">
      <w:pPr>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70500" cy="1330325"/>
            <wp:effectExtent l="0" t="0" r="6350" b="3175"/>
            <wp:docPr id="2" name="图片 2"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医院LOGO（透明）"/>
                    <pic:cNvPicPr>
                      <a:picLocks noChangeAspect="1"/>
                    </pic:cNvPicPr>
                  </pic:nvPicPr>
                  <pic:blipFill>
                    <a:blip r:embed="rId5"/>
                    <a:stretch>
                      <a:fillRect/>
                    </a:stretch>
                  </pic:blipFill>
                  <pic:spPr>
                    <a:xfrm>
                      <a:off x="0" y="0"/>
                      <a:ext cx="5270500" cy="1330325"/>
                    </a:xfrm>
                    <a:prstGeom prst="rect">
                      <a:avLst/>
                    </a:prstGeom>
                  </pic:spPr>
                </pic:pic>
              </a:graphicData>
            </a:graphic>
          </wp:inline>
        </w:drawing>
      </w:r>
    </w:p>
    <w:p w14:paraId="0DAF649F">
      <w:pPr>
        <w:rPr>
          <w:rFonts w:ascii="微软雅黑" w:hAnsi="微软雅黑" w:eastAsia="微软雅黑" w:cs="微软雅黑"/>
        </w:rPr>
      </w:pPr>
    </w:p>
    <w:p w14:paraId="62FC85F8">
      <w:pPr>
        <w:rPr>
          <w:rFonts w:ascii="微软雅黑" w:hAnsi="微软雅黑" w:eastAsia="微软雅黑" w:cs="微软雅黑"/>
          <w:b/>
          <w:bCs/>
        </w:rPr>
      </w:pPr>
    </w:p>
    <w:p w14:paraId="2E3F04E8">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襄阳市中心医院</w:t>
      </w:r>
    </w:p>
    <w:p w14:paraId="296E495C">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714534BC">
      <w:pPr>
        <w:jc w:val="center"/>
        <w:rPr>
          <w:rFonts w:ascii="微软雅黑" w:hAnsi="微软雅黑" w:eastAsia="微软雅黑" w:cs="微软雅黑"/>
          <w:b/>
          <w:bCs/>
          <w:sz w:val="44"/>
          <w:szCs w:val="52"/>
          <w:u w:val="single"/>
        </w:rPr>
      </w:pPr>
    </w:p>
    <w:p w14:paraId="7A5DA225">
      <w:pPr>
        <w:jc w:val="center"/>
        <w:rPr>
          <w:rFonts w:ascii="微软雅黑" w:hAnsi="微软雅黑" w:eastAsia="微软雅黑" w:cs="微软雅黑"/>
          <w:b/>
          <w:bCs/>
          <w:sz w:val="44"/>
          <w:szCs w:val="52"/>
          <w:u w:val="single"/>
        </w:rPr>
      </w:pPr>
    </w:p>
    <w:p w14:paraId="4D605678">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40F74526">
      <w:pPr>
        <w:jc w:val="center"/>
        <w:rPr>
          <w:rFonts w:ascii="微软雅黑" w:hAnsi="微软雅黑" w:eastAsia="微软雅黑" w:cs="微软雅黑"/>
          <w:b/>
          <w:bCs/>
          <w:sz w:val="72"/>
          <w:szCs w:val="144"/>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6"/>
        <w:gridCol w:w="5866"/>
      </w:tblGrid>
      <w:tr w14:paraId="358A0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BF3149A">
            <w:pPr>
              <w:jc w:val="center"/>
              <w:rPr>
                <w:rFonts w:ascii="微软雅黑" w:hAnsi="微软雅黑" w:eastAsia="微软雅黑" w:cs="微软雅黑"/>
                <w:b/>
                <w:bCs/>
                <w:color w:val="000000" w:themeColor="text1"/>
                <w:sz w:val="32"/>
                <w:szCs w:val="40"/>
              </w:rPr>
            </w:pPr>
            <w:r>
              <w:rPr>
                <w:rFonts w:hint="eastAsia" w:ascii="微软雅黑" w:hAnsi="微软雅黑" w:eastAsia="微软雅黑" w:cs="微软雅黑"/>
                <w:b/>
                <w:bCs/>
                <w:color w:val="000000" w:themeColor="text1"/>
                <w:sz w:val="32"/>
                <w:szCs w:val="40"/>
              </w:rPr>
              <w:t>采购方式：</w:t>
            </w:r>
          </w:p>
        </w:tc>
        <w:tc>
          <w:tcPr>
            <w:tcW w:w="5866" w:type="dxa"/>
          </w:tcPr>
          <w:p w14:paraId="7B850ECE">
            <w:pPr>
              <w:jc w:val="left"/>
              <w:rPr>
                <w:rFonts w:hint="default" w:ascii="微软雅黑" w:hAnsi="微软雅黑" w:eastAsia="微软雅黑" w:cs="微软雅黑"/>
                <w:b/>
                <w:bCs/>
                <w:color w:val="000000" w:themeColor="text1"/>
                <w:sz w:val="32"/>
                <w:szCs w:val="40"/>
                <w:lang w:val="en-US" w:eastAsia="zh-CN"/>
              </w:rPr>
            </w:pPr>
            <w:r>
              <w:rPr>
                <w:rFonts w:hint="eastAsia" w:ascii="微软雅黑" w:hAnsi="微软雅黑" w:eastAsia="微软雅黑" w:cs="微软雅黑"/>
                <w:b/>
                <w:bCs/>
                <w:color w:val="000000" w:themeColor="text1"/>
                <w:sz w:val="28"/>
                <w:szCs w:val="28"/>
                <w:lang w:val="en-US" w:eastAsia="zh-CN"/>
              </w:rPr>
              <w:t>竞争性谈判</w:t>
            </w:r>
          </w:p>
        </w:tc>
      </w:tr>
      <w:tr w14:paraId="32E2F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3E65E60A">
            <w:pPr>
              <w:jc w:val="center"/>
              <w:rPr>
                <w:rFonts w:ascii="微软雅黑" w:hAnsi="微软雅黑" w:eastAsia="微软雅黑" w:cs="微软雅黑"/>
                <w:b/>
                <w:bCs/>
                <w:color w:val="000000" w:themeColor="text1"/>
                <w:sz w:val="32"/>
                <w:szCs w:val="40"/>
              </w:rPr>
            </w:pPr>
            <w:r>
              <w:rPr>
                <w:rFonts w:hint="eastAsia" w:ascii="微软雅黑" w:hAnsi="微软雅黑" w:eastAsia="微软雅黑" w:cs="微软雅黑"/>
                <w:b/>
                <w:bCs/>
                <w:color w:val="000000" w:themeColor="text1"/>
                <w:sz w:val="32"/>
                <w:szCs w:val="40"/>
              </w:rPr>
              <w:t>项目类型：</w:t>
            </w:r>
          </w:p>
        </w:tc>
        <w:tc>
          <w:tcPr>
            <w:tcW w:w="5866" w:type="dxa"/>
          </w:tcPr>
          <w:p w14:paraId="4AB0520A">
            <w:pPr>
              <w:jc w:val="left"/>
              <w:rPr>
                <w:rFonts w:hint="eastAsia" w:ascii="微软雅黑" w:hAnsi="微软雅黑" w:eastAsia="微软雅黑" w:cs="微软雅黑"/>
                <w:b/>
                <w:bCs/>
                <w:color w:val="000000" w:themeColor="text1"/>
                <w:sz w:val="28"/>
                <w:szCs w:val="28"/>
                <w:lang w:val="en-US" w:eastAsia="zh-CN"/>
              </w:rPr>
            </w:pPr>
            <w:r>
              <w:rPr>
                <w:rFonts w:hint="eastAsia" w:ascii="微软雅黑" w:hAnsi="微软雅黑" w:eastAsia="微软雅黑" w:cs="微软雅黑"/>
                <w:b/>
                <w:bCs/>
                <w:color w:val="000000" w:themeColor="text1"/>
                <w:sz w:val="28"/>
                <w:szCs w:val="28"/>
                <w:lang w:val="en-US" w:eastAsia="zh-CN"/>
              </w:rPr>
              <w:t>服务类</w:t>
            </w:r>
          </w:p>
        </w:tc>
      </w:tr>
      <w:tr w14:paraId="2FA10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77B1BDC4">
            <w:pPr>
              <w:jc w:val="center"/>
              <w:rPr>
                <w:rFonts w:ascii="微软雅黑" w:hAnsi="微软雅黑" w:eastAsia="微软雅黑" w:cs="微软雅黑"/>
                <w:b/>
                <w:bCs/>
                <w:color w:val="000000" w:themeColor="text1"/>
                <w:sz w:val="32"/>
                <w:szCs w:val="40"/>
              </w:rPr>
            </w:pPr>
            <w:r>
              <w:rPr>
                <w:rFonts w:hint="eastAsia" w:ascii="微软雅黑" w:hAnsi="微软雅黑" w:eastAsia="微软雅黑" w:cs="微软雅黑"/>
                <w:b/>
                <w:bCs/>
                <w:color w:val="000000" w:themeColor="text1"/>
                <w:sz w:val="32"/>
                <w:szCs w:val="40"/>
              </w:rPr>
              <w:t>项目名称：</w:t>
            </w:r>
          </w:p>
        </w:tc>
        <w:tc>
          <w:tcPr>
            <w:tcW w:w="5866" w:type="dxa"/>
            <w:vAlign w:val="center"/>
          </w:tcPr>
          <w:p w14:paraId="325519FF">
            <w:pPr>
              <w:numPr>
                <w:ilvl w:val="-1"/>
                <w:numId w:val="0"/>
              </w:numPr>
              <w:spacing w:line="400" w:lineRule="exact"/>
              <w:ind w:left="0" w:firstLine="0"/>
              <w:jc w:val="left"/>
              <w:rPr>
                <w:rFonts w:hint="eastAsia" w:ascii="微软雅黑" w:hAnsi="微软雅黑" w:eastAsia="微软雅黑" w:cs="微软雅黑"/>
                <w:b/>
                <w:bCs/>
                <w:color w:val="000000" w:themeColor="text1"/>
                <w:sz w:val="28"/>
                <w:szCs w:val="36"/>
                <w:lang w:eastAsia="zh-CN"/>
              </w:rPr>
            </w:pPr>
            <w:r>
              <w:rPr>
                <w:rFonts w:hint="eastAsia" w:ascii="微软雅黑" w:hAnsi="微软雅黑" w:eastAsia="微软雅黑" w:cs="微软雅黑"/>
                <w:b/>
                <w:bCs/>
                <w:color w:val="000000" w:themeColor="text1"/>
                <w:sz w:val="28"/>
                <w:szCs w:val="28"/>
              </w:rPr>
              <w:t>一次性医用可回收</w:t>
            </w:r>
            <w:r>
              <w:rPr>
                <w:rFonts w:hint="eastAsia" w:ascii="微软雅黑" w:hAnsi="微软雅黑" w:eastAsia="微软雅黑" w:cs="微软雅黑"/>
                <w:b/>
                <w:bCs/>
                <w:color w:val="000000" w:themeColor="text1"/>
                <w:sz w:val="28"/>
                <w:szCs w:val="28"/>
                <w:lang w:val="en-US" w:eastAsia="zh-CN"/>
              </w:rPr>
              <w:t>废物</w:t>
            </w:r>
            <w:r>
              <w:rPr>
                <w:rFonts w:hint="eastAsia" w:ascii="微软雅黑" w:hAnsi="微软雅黑" w:eastAsia="微软雅黑" w:cs="微软雅黑"/>
                <w:b/>
                <w:bCs/>
                <w:color w:val="000000" w:themeColor="text1"/>
                <w:sz w:val="28"/>
                <w:szCs w:val="28"/>
              </w:rPr>
              <w:t>集中处置服务</w:t>
            </w:r>
            <w:r>
              <w:rPr>
                <w:rFonts w:hint="eastAsia" w:ascii="微软雅黑" w:hAnsi="微软雅黑" w:eastAsia="微软雅黑" w:cs="微软雅黑"/>
                <w:b/>
                <w:bCs/>
                <w:color w:val="000000" w:themeColor="text1"/>
                <w:sz w:val="28"/>
                <w:szCs w:val="28"/>
                <w:lang w:eastAsia="zh-CN"/>
              </w:rPr>
              <w:t>（</w:t>
            </w:r>
            <w:r>
              <w:rPr>
                <w:rFonts w:hint="eastAsia" w:ascii="微软雅黑" w:hAnsi="微软雅黑" w:eastAsia="微软雅黑" w:cs="微软雅黑"/>
                <w:b/>
                <w:bCs/>
                <w:color w:val="000000" w:themeColor="text1"/>
                <w:sz w:val="28"/>
                <w:szCs w:val="28"/>
                <w:lang w:val="en-US" w:eastAsia="zh-CN"/>
              </w:rPr>
              <w:t>二次</w:t>
            </w:r>
            <w:r>
              <w:rPr>
                <w:rFonts w:hint="eastAsia" w:ascii="微软雅黑" w:hAnsi="微软雅黑" w:eastAsia="微软雅黑" w:cs="微软雅黑"/>
                <w:b/>
                <w:bCs/>
                <w:color w:val="000000" w:themeColor="text1"/>
                <w:sz w:val="28"/>
                <w:szCs w:val="28"/>
                <w:lang w:eastAsia="zh-CN"/>
              </w:rPr>
              <w:t>）</w:t>
            </w:r>
          </w:p>
        </w:tc>
      </w:tr>
      <w:tr w14:paraId="1FB1F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19B64C9C">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5866" w:type="dxa"/>
          </w:tcPr>
          <w:p w14:paraId="5555531E">
            <w:pPr>
              <w:jc w:val="left"/>
              <w:rPr>
                <w:rFonts w:hint="eastAsia" w:ascii="微软雅黑" w:hAnsi="微软雅黑" w:eastAsia="微软雅黑" w:cs="微软雅黑"/>
                <w:b/>
                <w:bCs/>
                <w:sz w:val="32"/>
                <w:szCs w:val="40"/>
                <w:lang w:eastAsia="zh-CN"/>
              </w:rPr>
            </w:pPr>
            <w:r>
              <w:rPr>
                <w:rFonts w:hint="eastAsia" w:ascii="微软雅黑" w:hAnsi="微软雅黑" w:eastAsia="微软雅黑" w:cs="微软雅黑"/>
                <w:b/>
                <w:bCs/>
                <w:sz w:val="32"/>
                <w:szCs w:val="40"/>
                <w:lang w:eastAsia="zh-CN"/>
              </w:rPr>
              <w:t>ZBB-2024-004</w:t>
            </w:r>
          </w:p>
        </w:tc>
      </w:tr>
      <w:tr w14:paraId="1703D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63AD43DC">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5866" w:type="dxa"/>
          </w:tcPr>
          <w:p w14:paraId="7F29F536">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w:t>
            </w:r>
          </w:p>
        </w:tc>
      </w:tr>
      <w:tr w14:paraId="03DF1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4926FDDE">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5866" w:type="dxa"/>
          </w:tcPr>
          <w:p w14:paraId="55C71EFD">
            <w:pPr>
              <w:ind w:firstLine="0" w:firstLineChars="0"/>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lang w:val="en-US" w:eastAsia="zh-CN"/>
              </w:rPr>
              <w:t>2024</w:t>
            </w:r>
            <w:r>
              <w:rPr>
                <w:rFonts w:hint="eastAsia" w:ascii="微软雅黑" w:hAnsi="微软雅黑" w:eastAsia="微软雅黑" w:cs="微软雅黑"/>
                <w:b/>
                <w:bCs/>
                <w:sz w:val="32"/>
                <w:szCs w:val="40"/>
              </w:rPr>
              <w:t>年</w:t>
            </w:r>
            <w:r>
              <w:rPr>
                <w:rFonts w:hint="eastAsia" w:ascii="微软雅黑" w:hAnsi="微软雅黑" w:eastAsia="微软雅黑" w:cs="微软雅黑"/>
                <w:b/>
                <w:bCs/>
                <w:sz w:val="32"/>
                <w:szCs w:val="40"/>
                <w:lang w:val="en-US" w:eastAsia="zh-CN"/>
              </w:rPr>
              <w:t>11</w:t>
            </w:r>
            <w:r>
              <w:rPr>
                <w:rFonts w:hint="eastAsia" w:ascii="微软雅黑" w:hAnsi="微软雅黑" w:eastAsia="微软雅黑" w:cs="微软雅黑"/>
                <w:b/>
                <w:bCs/>
                <w:sz w:val="32"/>
                <w:szCs w:val="40"/>
              </w:rPr>
              <w:t>月</w:t>
            </w:r>
            <w:del w:id="0" w:author="张三" w:date="2024-11-25T15:26:13Z">
              <w:r>
                <w:rPr>
                  <w:rFonts w:hint="default" w:ascii="微软雅黑" w:hAnsi="微软雅黑" w:eastAsia="微软雅黑" w:cs="微软雅黑"/>
                  <w:b/>
                  <w:bCs/>
                  <w:sz w:val="32"/>
                  <w:szCs w:val="40"/>
                  <w:lang w:val="en-US" w:eastAsia="zh-CN"/>
                </w:rPr>
                <w:delText>18</w:delText>
              </w:r>
            </w:del>
            <w:ins w:id="1" w:author="张三" w:date="2024-11-25T15:26:13Z">
              <w:r>
                <w:rPr>
                  <w:rFonts w:hint="eastAsia" w:ascii="微软雅黑" w:hAnsi="微软雅黑" w:eastAsia="微软雅黑" w:cs="微软雅黑"/>
                  <w:b/>
                  <w:bCs/>
                  <w:sz w:val="32"/>
                  <w:szCs w:val="40"/>
                  <w:lang w:val="en-US" w:eastAsia="zh-CN"/>
                </w:rPr>
                <w:t>25</w:t>
              </w:r>
            </w:ins>
            <w:r>
              <w:rPr>
                <w:rFonts w:hint="eastAsia" w:ascii="微软雅黑" w:hAnsi="微软雅黑" w:eastAsia="微软雅黑" w:cs="微软雅黑"/>
                <w:b/>
                <w:bCs/>
                <w:sz w:val="32"/>
                <w:szCs w:val="40"/>
              </w:rPr>
              <w:t>日</w:t>
            </w:r>
          </w:p>
        </w:tc>
      </w:tr>
    </w:tbl>
    <w:p w14:paraId="7888700D">
      <w:pPr>
        <w:jc w:val="center"/>
        <w:rPr>
          <w:rFonts w:hint="eastAsia" w:ascii="微软雅黑" w:hAnsi="微软雅黑" w:eastAsia="微软雅黑" w:cs="微软雅黑"/>
          <w:b/>
          <w:bCs/>
          <w:sz w:val="72"/>
          <w:szCs w:val="144"/>
        </w:rPr>
        <w:sectPr>
          <w:pgSz w:w="11906" w:h="16838"/>
          <w:pgMar w:top="1440" w:right="1800" w:bottom="1440" w:left="1800" w:header="851" w:footer="992" w:gutter="0"/>
          <w:cols w:space="425" w:num="1"/>
          <w:docGrid w:type="lines" w:linePitch="312" w:charSpace="0"/>
        </w:sectPr>
      </w:pPr>
    </w:p>
    <w:p w14:paraId="56CAD7C2">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襄阳市中心医院院内采购项目采购文件</w:t>
      </w:r>
    </w:p>
    <w:p w14:paraId="158590E3">
      <w:pPr>
        <w:pStyle w:val="6"/>
        <w:numPr>
          <w:ilvl w:val="0"/>
          <w:numId w:val="1"/>
        </w:numPr>
        <w:jc w:val="center"/>
        <w:rPr>
          <w:rFonts w:ascii="微软雅黑" w:hAnsi="微软雅黑" w:eastAsia="微软雅黑" w:cs="微软雅黑"/>
        </w:rPr>
      </w:pPr>
      <w:r>
        <w:rPr>
          <w:rFonts w:hint="eastAsia" w:ascii="微软雅黑" w:hAnsi="微软雅黑" w:eastAsia="微软雅黑" w:cs="微软雅黑"/>
        </w:rPr>
        <w:t>采购公告（代采购邀请函）</w:t>
      </w:r>
    </w:p>
    <w:p w14:paraId="587FA47C">
      <w:p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襄阳市中心医院拟对如下项目进行采购，现发布本采购公告（代采购邀请函），欢迎符合条件且诚意合作的供应商报名参与。</w:t>
      </w:r>
    </w:p>
    <w:p w14:paraId="3F36E26D">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项目概述</w:t>
      </w:r>
    </w:p>
    <w:p w14:paraId="49145B2A">
      <w:pPr>
        <w:numPr>
          <w:ilvl w:val="2"/>
          <w:numId w:val="1"/>
        </w:numPr>
        <w:spacing w:line="400" w:lineRule="exact"/>
        <w:ind w:left="420" w:leftChars="200" w:firstLine="0"/>
        <w:jc w:val="left"/>
        <w:rPr>
          <w:rFonts w:hint="eastAsia" w:ascii="微软雅黑" w:hAnsi="微软雅黑" w:eastAsia="微软雅黑" w:cs="微软雅黑"/>
          <w:color w:val="auto"/>
          <w:szCs w:val="21"/>
        </w:rPr>
      </w:pPr>
      <w:r>
        <w:rPr>
          <w:rFonts w:hint="eastAsia" w:ascii="微软雅黑" w:hAnsi="微软雅黑" w:eastAsia="微软雅黑" w:cs="微软雅黑"/>
          <w:color w:val="auto"/>
          <w:szCs w:val="21"/>
        </w:rPr>
        <w:t>项目编号：ZBB-2024-004</w:t>
      </w:r>
    </w:p>
    <w:p w14:paraId="4ECD6660">
      <w:pPr>
        <w:numPr>
          <w:ilvl w:val="2"/>
          <w:numId w:val="1"/>
        </w:numPr>
        <w:spacing w:line="400" w:lineRule="exact"/>
        <w:jc w:val="left"/>
        <w:rPr>
          <w:rFonts w:hint="eastAsia" w:ascii="微软雅黑" w:hAnsi="微软雅黑" w:eastAsia="微软雅黑" w:cs="微软雅黑"/>
          <w:color w:val="auto"/>
        </w:rPr>
      </w:pPr>
      <w:r>
        <w:rPr>
          <w:rFonts w:hint="eastAsia" w:ascii="微软雅黑" w:hAnsi="微软雅黑" w:eastAsia="微软雅黑" w:cs="微软雅黑"/>
          <w:color w:val="auto"/>
        </w:rPr>
        <w:t>项目名称：</w:t>
      </w:r>
      <w:r>
        <w:rPr>
          <w:rFonts w:hint="eastAsia" w:ascii="微软雅黑" w:hAnsi="微软雅黑" w:eastAsia="微软雅黑" w:cs="微软雅黑"/>
          <w:b w:val="0"/>
          <w:bCs w:val="0"/>
          <w:color w:val="auto"/>
          <w:sz w:val="21"/>
          <w:szCs w:val="24"/>
        </w:rPr>
        <w:t>一次性医用可回收</w:t>
      </w:r>
      <w:r>
        <w:rPr>
          <w:rFonts w:hint="eastAsia" w:ascii="微软雅黑" w:hAnsi="微软雅黑" w:eastAsia="微软雅黑" w:cs="微软雅黑"/>
          <w:b w:val="0"/>
          <w:bCs w:val="0"/>
          <w:color w:val="auto"/>
          <w:sz w:val="21"/>
          <w:szCs w:val="24"/>
          <w:lang w:val="en-US" w:eastAsia="zh-CN"/>
        </w:rPr>
        <w:t>废物</w:t>
      </w:r>
      <w:r>
        <w:rPr>
          <w:rFonts w:hint="eastAsia" w:ascii="微软雅黑" w:hAnsi="微软雅黑" w:eastAsia="微软雅黑" w:cs="微软雅黑"/>
          <w:b w:val="0"/>
          <w:bCs w:val="0"/>
          <w:color w:val="auto"/>
          <w:sz w:val="21"/>
          <w:szCs w:val="24"/>
        </w:rPr>
        <w:t>集中处置服务</w:t>
      </w:r>
      <w:r>
        <w:rPr>
          <w:rFonts w:hint="eastAsia" w:ascii="微软雅黑" w:hAnsi="微软雅黑" w:eastAsia="微软雅黑" w:cs="微软雅黑"/>
          <w:b w:val="0"/>
          <w:bCs w:val="0"/>
          <w:color w:val="auto"/>
          <w:sz w:val="21"/>
          <w:szCs w:val="24"/>
          <w:lang w:eastAsia="zh-CN"/>
        </w:rPr>
        <w:t>（</w:t>
      </w:r>
      <w:r>
        <w:rPr>
          <w:rFonts w:hint="eastAsia" w:ascii="微软雅黑" w:hAnsi="微软雅黑" w:eastAsia="微软雅黑" w:cs="微软雅黑"/>
          <w:b w:val="0"/>
          <w:bCs w:val="0"/>
          <w:color w:val="auto"/>
          <w:sz w:val="21"/>
          <w:szCs w:val="24"/>
          <w:lang w:val="en-US" w:eastAsia="zh-CN"/>
        </w:rPr>
        <w:t>二次</w:t>
      </w:r>
      <w:r>
        <w:rPr>
          <w:rFonts w:hint="eastAsia" w:ascii="微软雅黑" w:hAnsi="微软雅黑" w:eastAsia="微软雅黑" w:cs="微软雅黑"/>
          <w:b w:val="0"/>
          <w:bCs w:val="0"/>
          <w:color w:val="auto"/>
          <w:sz w:val="21"/>
          <w:szCs w:val="24"/>
          <w:lang w:eastAsia="zh-CN"/>
        </w:rPr>
        <w:t>）</w:t>
      </w:r>
    </w:p>
    <w:p w14:paraId="22A54463">
      <w:pPr>
        <w:numPr>
          <w:ilvl w:val="2"/>
          <w:numId w:val="1"/>
        </w:numPr>
        <w:spacing w:line="400" w:lineRule="exact"/>
        <w:jc w:val="left"/>
        <w:rPr>
          <w:rFonts w:hint="eastAsia" w:ascii="微软雅黑" w:hAnsi="微软雅黑" w:eastAsia="微软雅黑" w:cs="微软雅黑"/>
          <w:color w:val="auto"/>
        </w:rPr>
      </w:pPr>
      <w:r>
        <w:rPr>
          <w:rFonts w:hint="eastAsia" w:ascii="微软雅黑" w:hAnsi="微软雅黑" w:eastAsia="微软雅黑" w:cs="微软雅黑"/>
          <w:color w:val="auto"/>
        </w:rPr>
        <w:t>采购方式：</w:t>
      </w:r>
      <w:r>
        <w:rPr>
          <w:rFonts w:hint="eastAsia" w:ascii="微软雅黑" w:hAnsi="微软雅黑" w:eastAsia="微软雅黑" w:cs="微软雅黑"/>
          <w:color w:val="auto"/>
          <w:lang w:val="en-US" w:eastAsia="zh-CN"/>
        </w:rPr>
        <w:t>竞争性谈判</w:t>
      </w:r>
    </w:p>
    <w:p w14:paraId="5B2E654F">
      <w:pPr>
        <w:numPr>
          <w:ilvl w:val="2"/>
          <w:numId w:val="1"/>
        </w:numPr>
        <w:spacing w:line="400" w:lineRule="exact"/>
        <w:jc w:val="left"/>
        <w:rPr>
          <w:rFonts w:hint="eastAsia" w:ascii="微软雅黑" w:hAnsi="微软雅黑" w:eastAsia="微软雅黑" w:cs="微软雅黑"/>
          <w:color w:val="auto"/>
        </w:rPr>
      </w:pPr>
      <w:r>
        <w:rPr>
          <w:rFonts w:hint="eastAsia" w:ascii="微软雅黑" w:hAnsi="微软雅黑" w:eastAsia="微软雅黑" w:cs="微软雅黑"/>
          <w:color w:val="auto"/>
        </w:rPr>
        <w:t>预算金额：</w:t>
      </w:r>
      <w:r>
        <w:rPr>
          <w:rFonts w:hint="eastAsia" w:ascii="微软雅黑" w:hAnsi="微软雅黑" w:eastAsia="微软雅黑" w:cs="微软雅黑"/>
          <w:color w:val="auto"/>
          <w:lang w:val="en-US" w:eastAsia="zh-CN"/>
        </w:rPr>
        <w:t>6万</w:t>
      </w:r>
      <w:r>
        <w:rPr>
          <w:rFonts w:hint="eastAsia" w:ascii="微软雅黑" w:hAnsi="微软雅黑" w:eastAsia="微软雅黑" w:cs="微软雅黑"/>
          <w:color w:val="auto"/>
        </w:rPr>
        <w:t>元；</w:t>
      </w:r>
    </w:p>
    <w:p w14:paraId="41213992">
      <w:pPr>
        <w:numPr>
          <w:ilvl w:val="2"/>
          <w:numId w:val="1"/>
        </w:numPr>
        <w:spacing w:line="400" w:lineRule="exact"/>
        <w:jc w:val="left"/>
        <w:rPr>
          <w:rFonts w:hint="eastAsia" w:ascii="微软雅黑" w:hAnsi="微软雅黑" w:eastAsia="微软雅黑" w:cs="微软雅黑"/>
          <w:color w:val="auto"/>
        </w:rPr>
      </w:pPr>
      <w:r>
        <w:rPr>
          <w:rFonts w:hint="eastAsia" w:ascii="微软雅黑" w:hAnsi="微软雅黑" w:eastAsia="微软雅黑" w:cs="微软雅黑"/>
          <w:color w:val="auto"/>
        </w:rPr>
        <w:t>最</w:t>
      </w:r>
      <w:r>
        <w:rPr>
          <w:rFonts w:hint="eastAsia" w:ascii="微软雅黑" w:hAnsi="微软雅黑" w:eastAsia="微软雅黑" w:cs="微软雅黑"/>
          <w:color w:val="auto"/>
          <w:lang w:val="en-US" w:eastAsia="zh-CN"/>
        </w:rPr>
        <w:t>低</w:t>
      </w:r>
      <w:r>
        <w:rPr>
          <w:rFonts w:hint="eastAsia" w:ascii="微软雅黑" w:hAnsi="微软雅黑" w:eastAsia="微软雅黑" w:cs="微软雅黑"/>
          <w:color w:val="auto"/>
        </w:rPr>
        <w:t>限价：</w:t>
      </w:r>
      <w:r>
        <w:rPr>
          <w:rFonts w:hint="eastAsia" w:ascii="微软雅黑" w:hAnsi="微软雅黑" w:eastAsia="微软雅黑" w:cs="微软雅黑"/>
          <w:color w:val="auto"/>
          <w:lang w:val="en-US" w:eastAsia="zh-CN"/>
        </w:rPr>
        <w:t>6万</w:t>
      </w:r>
      <w:r>
        <w:rPr>
          <w:rFonts w:hint="eastAsia" w:ascii="微软雅黑" w:hAnsi="微软雅黑" w:eastAsia="微软雅黑" w:cs="微软雅黑"/>
          <w:color w:val="auto"/>
        </w:rPr>
        <w:t>元；</w:t>
      </w:r>
    </w:p>
    <w:p w14:paraId="6CBE5904">
      <w:pPr>
        <w:numPr>
          <w:ilvl w:val="2"/>
          <w:numId w:val="1"/>
        </w:numPr>
        <w:spacing w:line="400" w:lineRule="exact"/>
        <w:jc w:val="left"/>
        <w:rPr>
          <w:rFonts w:hint="eastAsia" w:ascii="微软雅黑" w:hAnsi="微软雅黑" w:eastAsia="微软雅黑" w:cs="微软雅黑"/>
          <w:color w:val="auto"/>
        </w:rPr>
      </w:pPr>
      <w:r>
        <w:rPr>
          <w:rFonts w:hint="eastAsia" w:ascii="微软雅黑" w:hAnsi="微软雅黑" w:eastAsia="微软雅黑" w:cs="微软雅黑"/>
          <w:color w:val="auto"/>
        </w:rPr>
        <w:t>采购需求：依据法律法规，规范回收处置</w:t>
      </w:r>
      <w:r>
        <w:rPr>
          <w:rFonts w:hint="eastAsia" w:ascii="微软雅黑" w:hAnsi="微软雅黑" w:eastAsia="微软雅黑" w:cs="微软雅黑"/>
          <w:b w:val="0"/>
          <w:bCs w:val="0"/>
          <w:color w:val="auto"/>
          <w:sz w:val="21"/>
          <w:szCs w:val="24"/>
        </w:rPr>
        <w:t>一次性医用可回收</w:t>
      </w:r>
      <w:r>
        <w:rPr>
          <w:rFonts w:hint="eastAsia" w:ascii="微软雅黑" w:hAnsi="微软雅黑" w:eastAsia="微软雅黑" w:cs="微软雅黑"/>
          <w:b w:val="0"/>
          <w:bCs w:val="0"/>
          <w:color w:val="auto"/>
          <w:sz w:val="21"/>
          <w:szCs w:val="24"/>
          <w:lang w:val="en-US" w:eastAsia="zh-CN"/>
        </w:rPr>
        <w:t>废物</w:t>
      </w:r>
      <w:r>
        <w:rPr>
          <w:rFonts w:hint="eastAsia" w:ascii="微软雅黑" w:hAnsi="微软雅黑" w:eastAsia="微软雅黑" w:cs="微软雅黑"/>
          <w:b w:val="0"/>
          <w:bCs w:val="0"/>
          <w:color w:val="auto"/>
          <w:sz w:val="21"/>
          <w:szCs w:val="24"/>
        </w:rPr>
        <w:t>集中处置</w:t>
      </w:r>
      <w:r>
        <w:rPr>
          <w:rFonts w:hint="eastAsia" w:ascii="微软雅黑" w:hAnsi="微软雅黑" w:eastAsia="微软雅黑" w:cs="微软雅黑"/>
          <w:color w:val="auto"/>
        </w:rPr>
        <w:t>。同时为三院区暂存间免费提供数量充足的可回收</w:t>
      </w:r>
      <w:r>
        <w:rPr>
          <w:rFonts w:hint="eastAsia" w:ascii="微软雅黑" w:hAnsi="微软雅黑" w:eastAsia="微软雅黑" w:cs="微软雅黑"/>
          <w:color w:val="auto"/>
          <w:lang w:val="en-US" w:eastAsia="zh-CN"/>
        </w:rPr>
        <w:t>废</w:t>
      </w:r>
      <w:r>
        <w:rPr>
          <w:rFonts w:hint="eastAsia" w:ascii="微软雅黑" w:hAnsi="微软雅黑" w:eastAsia="微软雅黑" w:cs="微软雅黑"/>
          <w:color w:val="auto"/>
        </w:rPr>
        <w:t>物暂存、收集转运桶（包装完好、密闭性好），并统一标识。合同履行期限：</w:t>
      </w:r>
      <w:r>
        <w:rPr>
          <w:rFonts w:hint="eastAsia" w:ascii="微软雅黑" w:hAnsi="微软雅黑" w:eastAsia="微软雅黑" w:cs="微软雅黑"/>
          <w:color w:val="000000" w:themeColor="text1"/>
        </w:rPr>
        <w:t>1年，期满后经考核合格可续签，最多不超过两次。</w:t>
      </w:r>
    </w:p>
    <w:p w14:paraId="33E8A002">
      <w:pPr>
        <w:numPr>
          <w:ilvl w:val="2"/>
          <w:numId w:val="1"/>
        </w:numPr>
        <w:spacing w:line="400" w:lineRule="exact"/>
        <w:jc w:val="left"/>
        <w:rPr>
          <w:rFonts w:hint="eastAsia" w:ascii="微软雅黑" w:hAnsi="微软雅黑" w:eastAsia="微软雅黑" w:cs="微软雅黑"/>
          <w:color w:val="auto"/>
        </w:rPr>
      </w:pPr>
      <w:r>
        <w:rPr>
          <w:rFonts w:hint="eastAsia" w:ascii="微软雅黑" w:hAnsi="微软雅黑" w:eastAsia="微软雅黑" w:cs="微软雅黑"/>
          <w:color w:val="auto"/>
        </w:rPr>
        <w:t>本项目（是/否）接受联合体投标：</w:t>
      </w:r>
      <w:r>
        <w:rPr>
          <w:rFonts w:hint="eastAsia" w:ascii="微软雅黑" w:hAnsi="微软雅黑" w:eastAsia="微软雅黑" w:cs="微软雅黑"/>
          <w:color w:val="auto"/>
          <w:lang w:val="en-US" w:eastAsia="zh-CN"/>
        </w:rPr>
        <w:t>否</w:t>
      </w:r>
    </w:p>
    <w:p w14:paraId="43095EC8">
      <w:pPr>
        <w:numPr>
          <w:ilvl w:val="2"/>
          <w:numId w:val="1"/>
        </w:numPr>
        <w:spacing w:line="400" w:lineRule="exact"/>
        <w:jc w:val="left"/>
        <w:rPr>
          <w:rFonts w:hint="eastAsia" w:ascii="微软雅黑" w:hAnsi="微软雅黑" w:eastAsia="微软雅黑" w:cs="微软雅黑"/>
          <w:color w:val="auto"/>
        </w:rPr>
      </w:pPr>
      <w:r>
        <w:rPr>
          <w:rFonts w:hint="eastAsia" w:ascii="微软雅黑" w:hAnsi="微软雅黑" w:eastAsia="微软雅黑" w:cs="微软雅黑"/>
          <w:color w:val="auto"/>
        </w:rPr>
        <w:t>本项目是否可采购进口产品：</w:t>
      </w:r>
      <w:r>
        <w:rPr>
          <w:rFonts w:hint="eastAsia" w:ascii="微软雅黑" w:hAnsi="微软雅黑" w:eastAsia="微软雅黑" w:cs="微软雅黑"/>
          <w:color w:val="auto"/>
          <w:lang w:val="en-US" w:eastAsia="zh-CN"/>
        </w:rPr>
        <w:t>否</w:t>
      </w:r>
    </w:p>
    <w:p w14:paraId="172CBE1B">
      <w:pPr>
        <w:numPr>
          <w:ilvl w:val="2"/>
          <w:numId w:val="1"/>
        </w:numPr>
        <w:spacing w:line="400" w:lineRule="exact"/>
        <w:jc w:val="left"/>
        <w:rPr>
          <w:rFonts w:hint="eastAsia" w:ascii="微软雅黑" w:hAnsi="微软雅黑" w:eastAsia="微软雅黑" w:cs="微软雅黑"/>
          <w:color w:val="auto"/>
        </w:rPr>
      </w:pPr>
      <w:r>
        <w:rPr>
          <w:rFonts w:hint="eastAsia" w:ascii="微软雅黑" w:hAnsi="微软雅黑" w:eastAsia="微软雅黑" w:cs="微软雅黑"/>
          <w:color w:val="auto"/>
        </w:rPr>
        <w:t>本项目（是/否）接受合同分包：</w:t>
      </w:r>
      <w:r>
        <w:rPr>
          <w:rFonts w:hint="eastAsia" w:ascii="微软雅黑" w:hAnsi="微软雅黑" w:eastAsia="微软雅黑" w:cs="微软雅黑"/>
          <w:color w:val="auto"/>
          <w:lang w:val="en-US" w:eastAsia="zh-CN"/>
        </w:rPr>
        <w:t>否</w:t>
      </w:r>
    </w:p>
    <w:p w14:paraId="02E4FC9D">
      <w:pPr>
        <w:numPr>
          <w:ilvl w:val="2"/>
          <w:numId w:val="1"/>
        </w:numPr>
        <w:spacing w:line="400" w:lineRule="exact"/>
        <w:jc w:val="left"/>
        <w:rPr>
          <w:rFonts w:hint="eastAsia" w:ascii="微软雅黑" w:hAnsi="微软雅黑" w:eastAsia="微软雅黑" w:cs="微软雅黑"/>
          <w:color w:val="auto"/>
        </w:rPr>
      </w:pPr>
      <w:r>
        <w:rPr>
          <w:rFonts w:hint="eastAsia" w:ascii="微软雅黑" w:hAnsi="微软雅黑" w:eastAsia="微软雅黑" w:cs="微软雅黑"/>
          <w:color w:val="auto"/>
        </w:rPr>
        <w:t>本项目（是/否）专门面向中小微企业：</w:t>
      </w:r>
      <w:r>
        <w:rPr>
          <w:rFonts w:hint="eastAsia" w:ascii="微软雅黑" w:hAnsi="微软雅黑" w:eastAsia="微软雅黑" w:cs="微软雅黑"/>
          <w:color w:val="auto"/>
          <w:lang w:eastAsia="zh-CN"/>
        </w:rPr>
        <w:t>是</w:t>
      </w:r>
    </w:p>
    <w:p w14:paraId="148CD836">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供应商资格要求</w:t>
      </w:r>
    </w:p>
    <w:p w14:paraId="5D8E990E">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szCs w:val="21"/>
        </w:rPr>
        <w:t>满足《中华人民共和国政府采购法》第二十二条规定，即：</w:t>
      </w:r>
    </w:p>
    <w:p w14:paraId="53084F21">
      <w:pPr>
        <w:numPr>
          <w:ilvl w:val="0"/>
          <w:numId w:val="2"/>
        </w:numPr>
        <w:spacing w:line="400" w:lineRule="exact"/>
        <w:ind w:left="402"/>
        <w:jc w:val="lef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p w14:paraId="210FF74B">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具有良好的商业信誉和健全的财务会计制度；</w:t>
      </w:r>
    </w:p>
    <w:p w14:paraId="5A69203A">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具有履行合同所必需的设备和专业技术能力；</w:t>
      </w:r>
    </w:p>
    <w:p w14:paraId="162A4B88">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有依法缴纳税收和社会保障资金的良好记录；</w:t>
      </w:r>
    </w:p>
    <w:p w14:paraId="68750DE3">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参加政府采购活动前三年内，在经营活动中没有重大违法记录；</w:t>
      </w:r>
    </w:p>
    <w:p w14:paraId="5FDE2626">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法律、行政法规规定的其他条件。</w:t>
      </w:r>
    </w:p>
    <w:p w14:paraId="62276A11">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单位负责人为同一人或者存在直接控股、管理关系的不同投标人，不得参加本项目同一合同项下的采购活动。</w:t>
      </w:r>
    </w:p>
    <w:p w14:paraId="4CBCC3AF">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为本采购项目提供整体设计、规范编制或者项目管理、监理、检测等服务的，不得再参加本项目的其他招标采购活动。</w:t>
      </w:r>
    </w:p>
    <w:p w14:paraId="3D49388A">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未被列入失信被执行人、重大税收违法失信主体，未被列入政府采购严重违法失信行为记录名单。</w:t>
      </w:r>
    </w:p>
    <w:p w14:paraId="3E88DA8F">
      <w:pPr>
        <w:numPr>
          <w:ilvl w:val="2"/>
          <w:numId w:val="1"/>
        </w:numPr>
        <w:spacing w:line="400" w:lineRule="exact"/>
        <w:jc w:val="left"/>
        <w:rPr>
          <w:rFonts w:hint="eastAsia" w:ascii="微软雅黑" w:hAnsi="微软雅黑" w:eastAsia="微软雅黑" w:cs="微软雅黑"/>
          <w:color w:val="auto"/>
        </w:rPr>
      </w:pPr>
      <w:r>
        <w:rPr>
          <w:rFonts w:hint="eastAsia" w:ascii="微软雅黑" w:hAnsi="微软雅黑" w:eastAsia="微软雅黑" w:cs="微软雅黑"/>
          <w:color w:val="auto"/>
        </w:rPr>
        <w:t>本项目特定资格要求：</w:t>
      </w:r>
    </w:p>
    <w:p w14:paraId="4BEC5B96">
      <w:pPr>
        <w:pStyle w:val="6"/>
        <w:ind w:firstLine="420" w:firstLineChars="200"/>
        <w:rPr>
          <w:rFonts w:hint="eastAsia" w:ascii="微软雅黑" w:hAnsi="微软雅黑" w:eastAsia="微软雅黑" w:cs="微软雅黑"/>
          <w:b w:val="0"/>
          <w:sz w:val="21"/>
        </w:rPr>
      </w:pPr>
      <w:r>
        <w:rPr>
          <w:rFonts w:hint="eastAsia" w:ascii="微软雅黑" w:hAnsi="微软雅黑" w:eastAsia="微软雅黑" w:cs="微软雅黑"/>
          <w:b w:val="0"/>
          <w:color w:val="auto"/>
          <w:sz w:val="21"/>
        </w:rPr>
        <w:t>市</w:t>
      </w:r>
      <w:r>
        <w:rPr>
          <w:rFonts w:hint="eastAsia" w:ascii="微软雅黑" w:hAnsi="微软雅黑" w:eastAsia="微软雅黑" w:cs="微软雅黑"/>
          <w:b w:val="0"/>
          <w:sz w:val="21"/>
          <w:lang w:eastAsia="zh-CN"/>
        </w:rPr>
        <w:t>（</w:t>
      </w:r>
      <w:r>
        <w:rPr>
          <w:rFonts w:hint="eastAsia" w:ascii="微软雅黑" w:hAnsi="微软雅黑" w:eastAsia="微软雅黑" w:cs="微软雅黑"/>
          <w:b w:val="0"/>
          <w:sz w:val="21"/>
          <w:lang w:val="en-US" w:eastAsia="zh-CN"/>
        </w:rPr>
        <w:t>州</w:t>
      </w:r>
      <w:r>
        <w:rPr>
          <w:rFonts w:hint="eastAsia" w:ascii="微软雅黑" w:hAnsi="微软雅黑" w:eastAsia="微软雅黑" w:cs="微软雅黑"/>
          <w:b w:val="0"/>
          <w:sz w:val="21"/>
          <w:lang w:eastAsia="zh-CN"/>
        </w:rPr>
        <w:t>）</w:t>
      </w:r>
      <w:r>
        <w:rPr>
          <w:rFonts w:hint="eastAsia" w:ascii="微软雅黑" w:hAnsi="微软雅黑" w:eastAsia="微软雅黑" w:cs="微软雅黑"/>
          <w:b w:val="0"/>
          <w:color w:val="auto"/>
          <w:sz w:val="21"/>
        </w:rPr>
        <w:t>卫健、商务主管部门颁发的《输液瓶（袋）回收企业备案登记表》</w:t>
      </w:r>
    </w:p>
    <w:p w14:paraId="3C662682">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供应商报名须知</w:t>
      </w:r>
    </w:p>
    <w:p w14:paraId="6796D1F4">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报名时间：2024年11月</w:t>
      </w:r>
      <w:del w:id="2" w:author="张三" w:date="2024-11-25T15:27:35Z">
        <w:r>
          <w:rPr>
            <w:rFonts w:hint="default" w:ascii="微软雅黑" w:hAnsi="微软雅黑" w:eastAsia="微软雅黑" w:cs="微软雅黑"/>
            <w:b w:val="0"/>
            <w:bCs w:val="0"/>
            <w:color w:val="auto"/>
            <w:lang w:val="en-US" w:eastAsia="zh-CN"/>
          </w:rPr>
          <w:delText>19</w:delText>
        </w:r>
      </w:del>
      <w:ins w:id="3" w:author="张三" w:date="2024-11-25T15:27:35Z">
        <w:r>
          <w:rPr>
            <w:rFonts w:hint="eastAsia" w:ascii="微软雅黑" w:hAnsi="微软雅黑" w:eastAsia="微软雅黑" w:cs="微软雅黑"/>
            <w:b w:val="0"/>
            <w:bCs w:val="0"/>
            <w:color w:val="auto"/>
            <w:lang w:val="en-US" w:eastAsia="zh-CN"/>
          </w:rPr>
          <w:t>2</w:t>
        </w:r>
      </w:ins>
      <w:ins w:id="4" w:author="张三" w:date="2024-11-25T15:27:36Z">
        <w:r>
          <w:rPr>
            <w:rFonts w:hint="eastAsia" w:ascii="微软雅黑" w:hAnsi="微软雅黑" w:eastAsia="微软雅黑" w:cs="微软雅黑"/>
            <w:b w:val="0"/>
            <w:bCs w:val="0"/>
            <w:color w:val="auto"/>
            <w:lang w:val="en-US" w:eastAsia="zh-CN"/>
          </w:rPr>
          <w:t>6</w:t>
        </w:r>
      </w:ins>
      <w:r>
        <w:rPr>
          <w:rFonts w:hint="eastAsia" w:ascii="微软雅黑" w:hAnsi="微软雅黑" w:eastAsia="微软雅黑" w:cs="微软雅黑"/>
          <w:b w:val="0"/>
          <w:bCs w:val="0"/>
          <w:color w:val="auto"/>
          <w:lang w:val="en-US" w:eastAsia="zh-CN"/>
        </w:rPr>
        <w:t>日0时0分起至2024年11月2</w:t>
      </w:r>
      <w:del w:id="5" w:author="张三" w:date="2024-11-25T15:27:42Z">
        <w:r>
          <w:rPr>
            <w:rFonts w:hint="default" w:ascii="微软雅黑" w:hAnsi="微软雅黑" w:eastAsia="微软雅黑" w:cs="微软雅黑"/>
            <w:b w:val="0"/>
            <w:bCs w:val="0"/>
            <w:color w:val="auto"/>
            <w:lang w:val="en-US" w:eastAsia="zh-CN"/>
          </w:rPr>
          <w:delText>1</w:delText>
        </w:r>
      </w:del>
      <w:ins w:id="6" w:author="张三" w:date="2024-11-25T15:27:42Z">
        <w:r>
          <w:rPr>
            <w:rFonts w:hint="eastAsia" w:ascii="微软雅黑" w:hAnsi="微软雅黑" w:eastAsia="微软雅黑" w:cs="微软雅黑"/>
            <w:b w:val="0"/>
            <w:bCs w:val="0"/>
            <w:color w:val="auto"/>
            <w:lang w:val="en-US" w:eastAsia="zh-CN"/>
          </w:rPr>
          <w:t>8</w:t>
        </w:r>
      </w:ins>
      <w:bookmarkStart w:id="167" w:name="_GoBack"/>
      <w:bookmarkEnd w:id="167"/>
      <w:r>
        <w:rPr>
          <w:rFonts w:hint="eastAsia" w:ascii="微软雅黑" w:hAnsi="微软雅黑" w:eastAsia="微软雅黑" w:cs="微软雅黑"/>
          <w:b w:val="0"/>
          <w:bCs w:val="0"/>
          <w:color w:val="auto"/>
          <w:lang w:val="en-US" w:eastAsia="zh-CN"/>
        </w:rPr>
        <w:t>日23时59分止。（逾期不予接收）</w:t>
      </w:r>
    </w:p>
    <w:p w14:paraId="50B1346C">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报名方式及注意事项：</w:t>
      </w:r>
    </w:p>
    <w:p w14:paraId="658DECBA">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邮件报名。请供应商将报名资料盖章扫描后发送至招标办邮箱（3597509855@qq.com），报名时间以发送至招标办邮箱时间为准。如有疑问，可电话咨询招标办工作人员，工作人员对其进行指导。</w:t>
      </w:r>
    </w:p>
    <w:p w14:paraId="1B41592F">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注意事项：</w:t>
      </w:r>
    </w:p>
    <w:p w14:paraId="20C5EC9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firstLine="420" w:firstLineChars="20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①供应商下载并填写附件“供应商报名资料模板”，资料加盖公章，并上传彩色扫描件，报名文件为PDF格式，文件名以（项目编号+项目名称）+单位全称形式命名投标人；</w:t>
      </w:r>
    </w:p>
    <w:p w14:paraId="2760288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firstLine="420" w:firstLineChars="20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②供应商下载并填写附件“供应商报名登记表”，以表格形式提交。</w:t>
      </w:r>
    </w:p>
    <w:p w14:paraId="6706F27B">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供应商投标须知</w:t>
      </w:r>
    </w:p>
    <w:p w14:paraId="2690438E">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开标及递交文件截止时间：开标当日上午9:00或下午14:30，具体以采购人电话通知时间为准（0710-3520178）</w:t>
      </w:r>
    </w:p>
    <w:p w14:paraId="6F2015C9">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递交响应文件注意事项：</w:t>
      </w:r>
    </w:p>
    <w:p w14:paraId="0EFEFCA7">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现场递交：供应商接到会议通知后，在通知的截止时间前将响应文件（含样品，如需）递交至会议通知的指定地点。供应商参会代表应同时携带身份证原件、法定代表人身份证明书或法定代表人授权委托书。</w:t>
      </w:r>
    </w:p>
    <w:p w14:paraId="1FB388CC">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开标地点：襄阳市中心医院东津院区门诊医技楼D2区四楼4号会议室（如有更改，采购人会以电话0710-3520178通知）</w:t>
      </w:r>
    </w:p>
    <w:p w14:paraId="405DF883">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供应商其他注意事项</w:t>
      </w:r>
    </w:p>
    <w:p w14:paraId="4152CF0D">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68FE9F64">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要求提供样品的项目，供应商必须与响应文件一同提交样品，否则视为弃权。</w:t>
      </w:r>
    </w:p>
    <w:p w14:paraId="62E390BC">
      <w:pPr>
        <w:numPr>
          <w:ilvl w:val="2"/>
          <w:numId w:val="1"/>
        </w:numPr>
        <w:spacing w:line="400" w:lineRule="exact"/>
        <w:jc w:val="left"/>
        <w:rPr>
          <w:rFonts w:ascii="微软雅黑" w:hAnsi="微软雅黑" w:eastAsia="微软雅黑" w:cs="微软雅黑"/>
          <w:color w:val="auto"/>
          <w:kern w:val="10"/>
          <w:sz w:val="24"/>
        </w:rPr>
      </w:pPr>
      <w:r>
        <w:rPr>
          <w:rFonts w:hint="eastAsia" w:ascii="微软雅黑" w:hAnsi="微软雅黑" w:eastAsia="微软雅黑" w:cs="微软雅黑"/>
          <w:color w:val="auto"/>
        </w:rPr>
        <w:t>供应商应在截止时间前送达并递交响应文件，逾期不予接收。</w:t>
      </w:r>
    </w:p>
    <w:p w14:paraId="76576029">
      <w:pPr>
        <w:numPr>
          <w:ilvl w:val="2"/>
          <w:numId w:val="1"/>
        </w:numPr>
        <w:spacing w:line="400" w:lineRule="exact"/>
        <w:jc w:val="left"/>
        <w:rPr>
          <w:rFonts w:ascii="微软雅黑" w:hAnsi="微软雅黑" w:eastAsia="微软雅黑" w:cs="微软雅黑"/>
          <w:kern w:val="10"/>
          <w:szCs w:val="21"/>
        </w:rPr>
      </w:pPr>
      <w:r>
        <w:rPr>
          <w:rFonts w:hint="eastAsia" w:ascii="微软雅黑" w:hAnsi="微软雅黑" w:eastAsia="微软雅黑" w:cs="微软雅黑"/>
        </w:rPr>
        <w:t>若本项目是专门面向中小微企业，为</w:t>
      </w:r>
      <w:r>
        <w:rPr>
          <w:rFonts w:hint="eastAsia" w:ascii="微软雅黑" w:hAnsi="微软雅黑" w:eastAsia="微软雅黑" w:cs="微软雅黑"/>
          <w:kern w:val="10"/>
          <w:szCs w:val="21"/>
        </w:rPr>
        <w:t>落实政府采购政策，供应商须出具《中小企业声明函》（供应商提供的货物应全部由符合政策要求的中小微企业制造），否则将视为无效投标。</w:t>
      </w:r>
    </w:p>
    <w:p w14:paraId="79AFD702">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联系方式</w:t>
      </w:r>
    </w:p>
    <w:p w14:paraId="484124E6">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招标办</w:t>
      </w:r>
    </w:p>
    <w:p w14:paraId="5D0C8087">
      <w:pPr>
        <w:spacing w:line="400" w:lineRule="exact"/>
        <w:ind w:left="402"/>
        <w:jc w:val="left"/>
        <w:rPr>
          <w:rFonts w:ascii="微软雅黑" w:hAnsi="微软雅黑" w:eastAsia="微软雅黑" w:cs="微软雅黑"/>
        </w:rPr>
      </w:pPr>
      <w:r>
        <w:rPr>
          <w:rFonts w:hint="eastAsia" w:ascii="微软雅黑" w:hAnsi="微软雅黑" w:eastAsia="微软雅黑" w:cs="微软雅黑"/>
        </w:rPr>
        <w:t>地址：襄阳市中心医院东津院区门诊医技楼D2区四楼</w:t>
      </w:r>
    </w:p>
    <w:p w14:paraId="57B25F1F">
      <w:pPr>
        <w:spacing w:line="400" w:lineRule="exact"/>
        <w:ind w:left="402"/>
        <w:jc w:val="left"/>
        <w:rPr>
          <w:rFonts w:ascii="微软雅黑" w:hAnsi="微软雅黑" w:eastAsia="微软雅黑" w:cs="微软雅黑"/>
        </w:rPr>
      </w:pPr>
      <w:r>
        <w:rPr>
          <w:rFonts w:hint="eastAsia" w:ascii="微软雅黑" w:hAnsi="微软雅黑" w:eastAsia="微软雅黑" w:cs="微软雅黑"/>
        </w:rPr>
        <w:t>联系电话：0710-3520178</w:t>
      </w:r>
    </w:p>
    <w:p w14:paraId="05311AC6">
      <w:pPr>
        <w:numPr>
          <w:ilvl w:val="-1"/>
          <w:numId w:val="0"/>
        </w:numPr>
        <w:spacing w:line="400" w:lineRule="exact"/>
        <w:ind w:left="402" w:firstLine="0"/>
        <w:jc w:val="left"/>
        <w:rPr>
          <w:rFonts w:ascii="微软雅黑" w:hAnsi="微软雅黑" w:eastAsia="微软雅黑" w:cs="微软雅黑"/>
        </w:rPr>
      </w:pPr>
      <w:r>
        <w:rPr>
          <w:rFonts w:hint="eastAsia" w:ascii="微软雅黑" w:hAnsi="微软雅黑" w:eastAsia="微软雅黑" w:cs="微软雅黑"/>
          <w:lang w:val="en-US" w:eastAsia="zh-CN"/>
        </w:rPr>
        <w:t xml:space="preserve">2. </w:t>
      </w:r>
      <w:r>
        <w:rPr>
          <w:rFonts w:hint="eastAsia" w:ascii="微软雅黑" w:hAnsi="微软雅黑" w:eastAsia="微软雅黑" w:cs="微软雅黑"/>
        </w:rPr>
        <w:t>项目联系方式：</w:t>
      </w:r>
    </w:p>
    <w:p w14:paraId="20844C06">
      <w:pPr>
        <w:spacing w:line="400" w:lineRule="exact"/>
        <w:ind w:left="402"/>
        <w:jc w:val="left"/>
        <w:rPr>
          <w:rFonts w:hint="eastAsia" w:ascii="微软雅黑" w:hAnsi="微软雅黑" w:eastAsia="微软雅黑" w:cs="微软雅黑"/>
          <w:color w:val="auto"/>
        </w:rPr>
      </w:pPr>
      <w:r>
        <w:rPr>
          <w:rFonts w:hint="eastAsia" w:ascii="微软雅黑" w:hAnsi="微软雅黑" w:eastAsia="微软雅黑" w:cs="微软雅黑"/>
          <w:color w:val="auto"/>
        </w:rPr>
        <w:t>联系人：</w:t>
      </w:r>
      <w:r>
        <w:rPr>
          <w:rFonts w:hint="eastAsia" w:ascii="微软雅黑" w:hAnsi="微软雅黑" w:eastAsia="微软雅黑" w:cs="微软雅黑"/>
          <w:color w:val="auto"/>
          <w:lang w:val="en-US" w:eastAsia="zh-CN"/>
        </w:rPr>
        <w:t>庞</w:t>
      </w:r>
      <w:r>
        <w:rPr>
          <w:rFonts w:hint="eastAsia" w:ascii="微软雅黑" w:hAnsi="微软雅黑" w:eastAsia="微软雅黑" w:cs="微软雅黑"/>
          <w:color w:val="auto"/>
        </w:rPr>
        <w:t>老师</w:t>
      </w:r>
    </w:p>
    <w:p w14:paraId="48BDB564">
      <w:pPr>
        <w:spacing w:line="400" w:lineRule="exact"/>
        <w:ind w:left="402"/>
        <w:jc w:val="left"/>
        <w:rPr>
          <w:rFonts w:hint="eastAsia" w:ascii="微软雅黑" w:hAnsi="微软雅黑" w:eastAsia="微软雅黑" w:cs="微软雅黑"/>
          <w:color w:val="auto"/>
        </w:rPr>
      </w:pPr>
      <w:r>
        <w:rPr>
          <w:rFonts w:hint="eastAsia" w:ascii="微软雅黑" w:hAnsi="微软雅黑" w:eastAsia="微软雅黑" w:cs="微软雅黑"/>
          <w:color w:val="auto"/>
        </w:rPr>
        <w:t>地址：</w:t>
      </w:r>
      <w:bookmarkStart w:id="0" w:name="PO_contact_address"/>
      <w:r>
        <w:rPr>
          <w:rFonts w:hint="eastAsia" w:ascii="微软雅黑" w:hAnsi="微软雅黑" w:eastAsia="微软雅黑" w:cs="微软雅黑"/>
          <w:color w:val="auto"/>
        </w:rPr>
        <w:t>襄阳市中心医院东津院区门诊医技楼四楼总务处</w:t>
      </w:r>
      <w:bookmarkEnd w:id="0"/>
    </w:p>
    <w:p w14:paraId="30E48CE7">
      <w:pPr>
        <w:spacing w:line="400" w:lineRule="exact"/>
        <w:ind w:left="402"/>
        <w:jc w:val="left"/>
        <w:rPr>
          <w:rFonts w:hint="eastAsia" w:ascii="微软雅黑" w:hAnsi="微软雅黑" w:eastAsia="微软雅黑" w:cs="微软雅黑"/>
          <w:color w:val="auto"/>
        </w:rPr>
      </w:pPr>
      <w:r>
        <w:rPr>
          <w:rFonts w:hint="eastAsia" w:ascii="微软雅黑" w:hAnsi="微软雅黑" w:eastAsia="微软雅黑" w:cs="微软雅黑"/>
          <w:color w:val="auto"/>
        </w:rPr>
        <w:t>联系电话：0710-</w:t>
      </w:r>
      <w:bookmarkStart w:id="1" w:name="PO_contact_phone"/>
      <w:r>
        <w:rPr>
          <w:rFonts w:hint="eastAsia" w:ascii="微软雅黑" w:hAnsi="微软雅黑" w:eastAsia="微软雅黑" w:cs="微软雅黑"/>
          <w:color w:val="auto"/>
        </w:rPr>
        <w:t>3512090</w:t>
      </w:r>
      <w:bookmarkEnd w:id="1"/>
    </w:p>
    <w:p w14:paraId="3CF41444">
      <w:pPr>
        <w:spacing w:line="400" w:lineRule="exact"/>
        <w:ind w:left="402"/>
        <w:jc w:val="left"/>
        <w:rPr>
          <w:rFonts w:ascii="微软雅黑" w:hAnsi="微软雅黑" w:eastAsia="微软雅黑" w:cs="微软雅黑"/>
          <w:color w:val="0070C0"/>
        </w:rPr>
      </w:pPr>
    </w:p>
    <w:p w14:paraId="48522047">
      <w:pPr>
        <w:rPr>
          <w:rFonts w:ascii="微软雅黑" w:hAnsi="微软雅黑" w:eastAsia="微软雅黑" w:cs="微软雅黑"/>
        </w:rPr>
      </w:pPr>
      <w:r>
        <w:rPr>
          <w:rFonts w:hint="eastAsia" w:ascii="微软雅黑" w:hAnsi="微软雅黑" w:eastAsia="微软雅黑" w:cs="微软雅黑"/>
        </w:rPr>
        <w:br w:type="page"/>
      </w:r>
    </w:p>
    <w:p w14:paraId="6AD500DE">
      <w:pPr>
        <w:pStyle w:val="6"/>
        <w:numPr>
          <w:ilvl w:val="0"/>
          <w:numId w:val="1"/>
        </w:numPr>
        <w:jc w:val="center"/>
        <w:rPr>
          <w:rFonts w:ascii="微软雅黑" w:hAnsi="微软雅黑" w:eastAsia="微软雅黑" w:cs="微软雅黑"/>
        </w:rPr>
      </w:pPr>
      <w:r>
        <w:rPr>
          <w:rFonts w:hint="eastAsia" w:ascii="微软雅黑" w:hAnsi="微软雅黑" w:eastAsia="微软雅黑" w:cs="微软雅黑"/>
        </w:rPr>
        <w:t>供应商须知</w:t>
      </w:r>
    </w:p>
    <w:p w14:paraId="1929F7F8">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6"/>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28"/>
        <w:gridCol w:w="6975"/>
      </w:tblGrid>
      <w:tr w14:paraId="1FCF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tcPr>
          <w:p w14:paraId="62171ABE">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53CBA63B">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0AB0E820">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51B5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ECAE698">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B4026D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5D2FCE7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襄阳市中心医院</w:t>
            </w:r>
          </w:p>
        </w:tc>
      </w:tr>
      <w:tr w14:paraId="4C98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1F0ACDD">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58DF72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4101257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424D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A6ADA28">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E4917B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14C33AA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必须提供装订成册一式五套的响应文件（含一正四副）和电子版（U盘）一份，并进行密封。</w:t>
            </w:r>
          </w:p>
        </w:tc>
      </w:tr>
      <w:tr w14:paraId="3619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EA293FE">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37A109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5103376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14:paraId="7168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B9E781B">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C59E6F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5F68330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14:paraId="7CA0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57B44E1">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E37F14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39865698">
            <w:pPr>
              <w:tabs>
                <w:tab w:val="left" w:pos="0"/>
              </w:tabs>
              <w:spacing w:line="400" w:lineRule="exact"/>
              <w:rPr>
                <w:rFonts w:hint="default" w:ascii="微软雅黑" w:hAnsi="微软雅黑" w:eastAsia="微软雅黑" w:cs="微软雅黑"/>
                <w:szCs w:val="21"/>
                <w:lang w:val="en-US" w:eastAsia="zh-CN"/>
              </w:rPr>
            </w:pPr>
            <w:r>
              <w:rPr>
                <w:rFonts w:hint="eastAsia" w:ascii="微软雅黑" w:hAnsi="微软雅黑" w:eastAsia="微软雅黑" w:cs="微软雅黑"/>
                <w:color w:val="auto"/>
                <w:szCs w:val="21"/>
                <w:lang w:val="en-US" w:eastAsia="zh-CN"/>
              </w:rPr>
              <w:t>详见第一章 采购公告</w:t>
            </w:r>
          </w:p>
        </w:tc>
      </w:tr>
      <w:tr w14:paraId="3103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8903242">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F70BCB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5A01EFF4">
            <w:pPr>
              <w:tabs>
                <w:tab w:val="left" w:pos="0"/>
              </w:tabs>
              <w:spacing w:line="400" w:lineRule="exact"/>
              <w:rPr>
                <w:rFonts w:ascii="微软雅黑" w:hAnsi="微软雅黑" w:eastAsia="微软雅黑" w:cs="微软雅黑"/>
                <w:color w:val="000000" w:themeColor="text1"/>
                <w:szCs w:val="21"/>
              </w:rPr>
            </w:pPr>
            <w:r>
              <w:rPr>
                <w:rFonts w:hint="eastAsia" w:ascii="微软雅黑" w:hAnsi="微软雅黑" w:eastAsia="微软雅黑" w:cs="微软雅黑"/>
                <w:b/>
                <w:bCs/>
                <w:color w:val="000000" w:themeColor="text1"/>
                <w:sz w:val="28"/>
                <w:szCs w:val="28"/>
              </w:rPr>
              <w:sym w:font="Wingdings" w:char="00A8"/>
            </w:r>
            <w:r>
              <w:rPr>
                <w:rFonts w:hint="eastAsia" w:ascii="微软雅黑" w:hAnsi="微软雅黑" w:eastAsia="微软雅黑" w:cs="微软雅黑"/>
                <w:color w:val="000000" w:themeColor="text1"/>
                <w:szCs w:val="21"/>
              </w:rPr>
              <w:t>货物：是指各种形态和种类的物品，包括原材料、燃料、设备、产品等。</w:t>
            </w:r>
          </w:p>
          <w:p w14:paraId="21A3546E">
            <w:pPr>
              <w:tabs>
                <w:tab w:val="left" w:pos="0"/>
              </w:tabs>
              <w:spacing w:line="400" w:lineRule="exact"/>
              <w:rPr>
                <w:rFonts w:ascii="微软雅黑" w:hAnsi="微软雅黑" w:eastAsia="微软雅黑" w:cs="微软雅黑"/>
                <w:color w:val="000000" w:themeColor="text1"/>
                <w:szCs w:val="21"/>
              </w:rPr>
            </w:pPr>
            <w:r>
              <w:rPr>
                <w:rFonts w:hint="eastAsia" w:ascii="微软雅黑" w:hAnsi="微软雅黑" w:eastAsia="微软雅黑" w:cs="微软雅黑"/>
                <w:b/>
                <w:bCs/>
                <w:color w:val="000000" w:themeColor="text1"/>
                <w:sz w:val="28"/>
                <w:szCs w:val="28"/>
              </w:rPr>
              <w:sym w:font="Wingdings" w:char="00A8"/>
            </w:r>
            <w:r>
              <w:rPr>
                <w:rFonts w:hint="eastAsia" w:ascii="微软雅黑" w:hAnsi="微软雅黑" w:eastAsia="微软雅黑" w:cs="微软雅黑"/>
                <w:color w:val="000000" w:themeColor="text1"/>
                <w:szCs w:val="21"/>
              </w:rPr>
              <w:t>工程：是指建设工程，包括建筑物和构筑物的新建、改建、扩建、装修、拆除、修缮等。</w:t>
            </w:r>
          </w:p>
          <w:p w14:paraId="26B1F406">
            <w:pPr>
              <w:tabs>
                <w:tab w:val="left" w:pos="0"/>
              </w:tabs>
              <w:spacing w:line="400" w:lineRule="exact"/>
              <w:rPr>
                <w:rFonts w:ascii="微软雅黑" w:hAnsi="微软雅黑" w:eastAsia="微软雅黑" w:cs="微软雅黑"/>
                <w:color w:val="000000" w:themeColor="text1"/>
                <w:szCs w:val="21"/>
              </w:rPr>
            </w:pPr>
            <w:r>
              <w:rPr>
                <w:rFonts w:hint="eastAsia" w:ascii="微软雅黑" w:hAnsi="微软雅黑" w:eastAsia="微软雅黑" w:cs="微软雅黑"/>
                <w:b/>
                <w:bCs/>
                <w:color w:val="000000" w:themeColor="text1"/>
                <w:sz w:val="28"/>
                <w:szCs w:val="28"/>
              </w:rPr>
              <w:sym w:font="Wingdings" w:char="00FE"/>
            </w:r>
            <w:r>
              <w:rPr>
                <w:rFonts w:hint="eastAsia" w:ascii="微软雅黑" w:hAnsi="微软雅黑" w:eastAsia="微软雅黑" w:cs="微软雅黑"/>
                <w:color w:val="000000" w:themeColor="text1"/>
                <w:szCs w:val="21"/>
              </w:rPr>
              <w:t>服务：是指除货物和工程以外的其他采购对象。</w:t>
            </w:r>
          </w:p>
        </w:tc>
      </w:tr>
      <w:tr w14:paraId="0B2B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EF522E2">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44A307D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6E30BCCA">
            <w:pPr>
              <w:tabs>
                <w:tab w:val="left" w:pos="0"/>
              </w:tabs>
              <w:spacing w:line="400" w:lineRule="exact"/>
              <w:rPr>
                <w:rFonts w:ascii="微软雅黑" w:hAnsi="微软雅黑" w:eastAsia="微软雅黑" w:cs="微软雅黑"/>
                <w:color w:val="000000" w:themeColor="text1"/>
                <w:szCs w:val="21"/>
              </w:rPr>
            </w:pPr>
            <w:r>
              <w:rPr>
                <w:rFonts w:hint="eastAsia" w:ascii="微软雅黑" w:hAnsi="微软雅黑" w:eastAsia="微软雅黑" w:cs="微软雅黑"/>
                <w:b/>
                <w:bCs/>
                <w:color w:val="000000" w:themeColor="text1"/>
                <w:sz w:val="28"/>
                <w:szCs w:val="28"/>
              </w:rPr>
              <w:sym w:font="Wingdings" w:char="00A8"/>
            </w:r>
            <w:r>
              <w:rPr>
                <w:rFonts w:hint="eastAsia" w:ascii="微软雅黑" w:hAnsi="微软雅黑" w:eastAsia="微软雅黑" w:cs="微软雅黑"/>
                <w:color w:val="000000" w:themeColor="text1"/>
                <w:szCs w:val="21"/>
              </w:rPr>
              <w:t>需要提交；</w:t>
            </w:r>
            <w:r>
              <w:rPr>
                <w:rFonts w:hint="eastAsia" w:ascii="微软雅黑" w:hAnsi="微软雅黑" w:eastAsia="微软雅黑" w:cs="微软雅黑"/>
                <w:b/>
                <w:bCs/>
                <w:color w:val="000000" w:themeColor="text1"/>
                <w:sz w:val="28"/>
                <w:szCs w:val="28"/>
              </w:rPr>
              <w:sym w:font="Wingdings" w:char="00FE"/>
            </w:r>
            <w:r>
              <w:rPr>
                <w:rFonts w:hint="eastAsia" w:ascii="微软雅黑" w:hAnsi="微软雅黑" w:eastAsia="微软雅黑" w:cs="微软雅黑"/>
                <w:color w:val="000000" w:themeColor="text1"/>
                <w:szCs w:val="21"/>
              </w:rPr>
              <w:t>不需要提交；</w:t>
            </w:r>
          </w:p>
          <w:p w14:paraId="007B5A78">
            <w:pPr>
              <w:tabs>
                <w:tab w:val="left" w:pos="0"/>
              </w:tabs>
              <w:spacing w:line="400" w:lineRule="exact"/>
              <w:rPr>
                <w:rFonts w:ascii="微软雅黑" w:hAnsi="微软雅黑" w:eastAsia="微软雅黑" w:cs="微软雅黑"/>
                <w:color w:val="000000" w:themeColor="text1"/>
              </w:rPr>
            </w:pPr>
            <w:r>
              <w:rPr>
                <w:rFonts w:hint="eastAsia" w:ascii="微软雅黑" w:hAnsi="微软雅黑" w:eastAsia="微软雅黑" w:cs="微软雅黑"/>
                <w:color w:val="000000" w:themeColor="text1"/>
                <w:szCs w:val="21"/>
              </w:rPr>
              <w:t>样品要求：</w:t>
            </w:r>
          </w:p>
        </w:tc>
      </w:tr>
      <w:tr w14:paraId="6A56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8898AF9">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2592A8E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219E8137">
            <w:pPr>
              <w:tabs>
                <w:tab w:val="left" w:pos="0"/>
              </w:tabs>
              <w:spacing w:line="400" w:lineRule="exact"/>
              <w:rPr>
                <w:rFonts w:ascii="微软雅黑" w:hAnsi="微软雅黑" w:eastAsia="微软雅黑" w:cs="微软雅黑"/>
                <w:color w:val="000000" w:themeColor="text1"/>
                <w:szCs w:val="21"/>
              </w:rPr>
            </w:pPr>
            <w:r>
              <w:rPr>
                <w:rFonts w:hint="eastAsia" w:ascii="微软雅黑" w:hAnsi="微软雅黑" w:eastAsia="微软雅黑" w:cs="微软雅黑"/>
                <w:b/>
                <w:bCs/>
                <w:color w:val="000000" w:themeColor="text1"/>
                <w:sz w:val="28"/>
                <w:szCs w:val="28"/>
                <w:highlight w:val="none"/>
              </w:rPr>
              <w:sym w:font="Wingdings" w:char="00A8"/>
            </w:r>
            <w:r>
              <w:rPr>
                <w:rFonts w:hint="eastAsia" w:ascii="微软雅黑" w:hAnsi="微软雅黑" w:eastAsia="微软雅黑" w:cs="微软雅黑"/>
                <w:color w:val="000000" w:themeColor="text1"/>
                <w:szCs w:val="21"/>
                <w:highlight w:val="none"/>
              </w:rPr>
              <w:t>最低评标价法；</w:t>
            </w:r>
            <w:r>
              <w:rPr>
                <w:rFonts w:hint="eastAsia" w:ascii="微软雅黑" w:hAnsi="微软雅黑" w:eastAsia="微软雅黑" w:cs="微软雅黑"/>
                <w:b/>
                <w:bCs/>
                <w:color w:val="000000" w:themeColor="text1"/>
                <w:sz w:val="28"/>
                <w:szCs w:val="28"/>
              </w:rPr>
              <w:sym w:font="Wingdings" w:char="00FE"/>
            </w:r>
            <w:r>
              <w:rPr>
                <w:rFonts w:hint="eastAsia" w:ascii="微软雅黑" w:hAnsi="微软雅黑" w:eastAsia="微软雅黑" w:cs="微软雅黑"/>
                <w:color w:val="000000" w:themeColor="text1"/>
                <w:szCs w:val="21"/>
              </w:rPr>
              <w:t>其他：</w:t>
            </w:r>
            <w:r>
              <w:rPr>
                <w:rFonts w:hint="eastAsia" w:ascii="微软雅黑" w:hAnsi="微软雅黑" w:eastAsia="微软雅黑" w:cs="微软雅黑"/>
                <w:color w:val="000000" w:themeColor="text1"/>
                <w:szCs w:val="21"/>
                <w:lang w:val="en-US" w:eastAsia="zh-CN"/>
              </w:rPr>
              <w:t>最高评标价法</w:t>
            </w:r>
          </w:p>
        </w:tc>
      </w:tr>
      <w:tr w14:paraId="5C8BD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B7D09C6">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7AB62A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797C4D1F">
            <w:pPr>
              <w:tabs>
                <w:tab w:val="left" w:pos="0"/>
              </w:tabs>
              <w:spacing w:line="400" w:lineRule="exact"/>
              <w:rPr>
                <w:rFonts w:hint="default" w:ascii="微软雅黑" w:hAnsi="微软雅黑" w:eastAsia="微软雅黑" w:cs="微软雅黑"/>
                <w:color w:val="000000" w:themeColor="text1"/>
                <w:szCs w:val="21"/>
                <w:lang w:val="en-US" w:eastAsia="zh-CN"/>
              </w:rPr>
            </w:pPr>
            <w:r>
              <w:rPr>
                <w:rFonts w:hint="eastAsia" w:ascii="微软雅黑" w:hAnsi="微软雅黑" w:eastAsia="微软雅黑" w:cs="微软雅黑"/>
                <w:color w:val="000000" w:themeColor="text1"/>
                <w:szCs w:val="21"/>
                <w:lang w:val="en-US" w:eastAsia="zh-CN"/>
              </w:rPr>
              <w:t>生态保护和环境治理</w:t>
            </w:r>
          </w:p>
        </w:tc>
      </w:tr>
      <w:tr w14:paraId="108B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7F644F9">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4DC93A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3030D20E">
            <w:pPr>
              <w:tabs>
                <w:tab w:val="left" w:pos="0"/>
              </w:tabs>
              <w:spacing w:line="400" w:lineRule="exact"/>
              <w:rPr>
                <w:rFonts w:ascii="微软雅黑" w:hAnsi="微软雅黑" w:eastAsia="微软雅黑" w:cs="微软雅黑"/>
                <w:color w:val="000000" w:themeColor="text1"/>
                <w:szCs w:val="21"/>
              </w:rPr>
            </w:pPr>
            <w:r>
              <w:rPr>
                <w:rFonts w:hint="eastAsia" w:ascii="微软雅黑" w:hAnsi="微软雅黑" w:eastAsia="微软雅黑" w:cs="微软雅黑"/>
                <w:b/>
                <w:bCs/>
                <w:color w:val="000000" w:themeColor="text1"/>
                <w:sz w:val="28"/>
                <w:szCs w:val="28"/>
              </w:rPr>
              <w:sym w:font="Wingdings" w:char="00FE"/>
            </w:r>
            <w:r>
              <w:rPr>
                <w:rFonts w:ascii="微软雅黑" w:hAnsi="微软雅黑" w:eastAsia="微软雅黑" w:cs="微软雅黑"/>
                <w:color w:val="000000" w:themeColor="text1"/>
                <w:szCs w:val="21"/>
              </w:rPr>
              <w:t>专门面向中小企业采购</w:t>
            </w:r>
            <w:r>
              <w:rPr>
                <w:rFonts w:hint="eastAsia" w:ascii="微软雅黑" w:hAnsi="微软雅黑" w:eastAsia="微软雅黑" w:cs="微软雅黑"/>
                <w:color w:val="000000" w:themeColor="text1"/>
                <w:szCs w:val="21"/>
              </w:rPr>
              <w:t>；</w:t>
            </w:r>
          </w:p>
          <w:p w14:paraId="2B295CE0">
            <w:pPr>
              <w:tabs>
                <w:tab w:val="left" w:pos="0"/>
              </w:tabs>
              <w:spacing w:line="400" w:lineRule="exact"/>
              <w:rPr>
                <w:rFonts w:ascii="微软雅黑" w:hAnsi="微软雅黑" w:eastAsia="微软雅黑" w:cs="微软雅黑"/>
                <w:color w:val="000000" w:themeColor="text1"/>
                <w:szCs w:val="21"/>
              </w:rPr>
            </w:pPr>
            <w:r>
              <w:rPr>
                <w:rFonts w:hint="eastAsia" w:ascii="微软雅黑" w:hAnsi="微软雅黑" w:eastAsia="微软雅黑" w:cs="微软雅黑"/>
                <w:b/>
                <w:bCs/>
                <w:color w:val="000000" w:themeColor="text1"/>
                <w:sz w:val="28"/>
                <w:szCs w:val="28"/>
              </w:rPr>
              <w:sym w:font="Wingdings" w:char="00A8"/>
            </w:r>
            <w:r>
              <w:rPr>
                <w:rFonts w:hint="eastAsia" w:ascii="微软雅黑" w:hAnsi="微软雅黑" w:eastAsia="微软雅黑" w:cs="微软雅黑"/>
                <w:color w:val="000000" w:themeColor="text1"/>
                <w:szCs w:val="21"/>
              </w:rPr>
              <w:t>非专门面向中小企业采购；</w:t>
            </w:r>
          </w:p>
        </w:tc>
      </w:tr>
      <w:tr w14:paraId="3EE6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0B4AF9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066D086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13806C21">
            <w:pPr>
              <w:tabs>
                <w:tab w:val="left" w:pos="0"/>
              </w:tabs>
              <w:spacing w:line="400" w:lineRule="exact"/>
              <w:rPr>
                <w:rFonts w:ascii="微软雅黑" w:hAnsi="微软雅黑" w:eastAsia="微软雅黑" w:cs="微软雅黑"/>
                <w:color w:val="000000" w:themeColor="text1"/>
                <w:szCs w:val="21"/>
              </w:rPr>
            </w:pPr>
            <w:r>
              <w:rPr>
                <w:rFonts w:hint="eastAsia" w:ascii="微软雅黑" w:hAnsi="微软雅黑" w:eastAsia="微软雅黑" w:cs="微软雅黑"/>
                <w:color w:val="000000" w:themeColor="text1"/>
                <w:szCs w:val="21"/>
              </w:rPr>
              <w:t>供应商对采购文件如有需要澄清的疑问，可在项目</w:t>
            </w:r>
            <w:r>
              <w:rPr>
                <w:rFonts w:hint="eastAsia" w:ascii="微软雅黑" w:hAnsi="微软雅黑" w:eastAsia="微软雅黑" w:cs="微软雅黑"/>
                <w:color w:val="000000" w:themeColor="text1"/>
                <w:szCs w:val="21"/>
                <w:lang w:val="en-US" w:eastAsia="zh-CN"/>
              </w:rPr>
              <w:t>报名截止时间之后1个工作日</w:t>
            </w:r>
            <w:r>
              <w:rPr>
                <w:rFonts w:hint="eastAsia" w:ascii="微软雅黑" w:hAnsi="微软雅黑" w:eastAsia="微软雅黑" w:cs="微软雅黑"/>
                <w:color w:val="000000" w:themeColor="text1"/>
                <w:szCs w:val="21"/>
              </w:rPr>
              <w:t>内以书面形式发送至招标办邮箱（3597509855@qq.com），采购人将视情况确定采用适当方式予以澄清或以书面形式予以答复。</w:t>
            </w:r>
          </w:p>
        </w:tc>
      </w:tr>
      <w:tr w14:paraId="7D49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7E21423">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7045BA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0E16BEFE">
            <w:pPr>
              <w:tabs>
                <w:tab w:val="left" w:pos="0"/>
              </w:tabs>
              <w:spacing w:line="400" w:lineRule="exact"/>
              <w:rPr>
                <w:rFonts w:ascii="微软雅黑" w:hAnsi="微软雅黑" w:eastAsia="微软雅黑" w:cs="微软雅黑"/>
                <w:color w:val="000000" w:themeColor="text1"/>
                <w:szCs w:val="21"/>
              </w:rPr>
            </w:pPr>
            <w:r>
              <w:rPr>
                <w:rFonts w:hint="eastAsia" w:ascii="微软雅黑" w:hAnsi="微软雅黑" w:eastAsia="微软雅黑" w:cs="微软雅黑"/>
                <w:color w:val="000000" w:themeColor="text1"/>
                <w:szCs w:val="21"/>
              </w:rPr>
              <w:t>供应商应在所有格式要求应加盖公章处加盖供应商单位公章，在所有格式要求应加盖法定代表人章或法定代表人签字处加盖法定代表人章或签字。</w:t>
            </w:r>
          </w:p>
        </w:tc>
      </w:tr>
      <w:tr w14:paraId="3A47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5D8880E">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74A760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1E57A4D2">
            <w:pPr>
              <w:tabs>
                <w:tab w:val="left" w:pos="0"/>
              </w:tabs>
              <w:spacing w:line="400" w:lineRule="exact"/>
              <w:rPr>
                <w:rFonts w:ascii="微软雅黑" w:hAnsi="微软雅黑" w:eastAsia="微软雅黑" w:cs="微软雅黑"/>
                <w:color w:val="000000" w:themeColor="text1"/>
                <w:szCs w:val="21"/>
              </w:rPr>
            </w:pPr>
            <w:r>
              <w:rPr>
                <w:rFonts w:hint="eastAsia" w:ascii="微软雅黑" w:hAnsi="微软雅黑" w:eastAsia="微软雅黑" w:cs="微软雅黑"/>
                <w:color w:val="000000" w:themeColor="text1"/>
                <w:szCs w:val="21"/>
              </w:rPr>
              <w:t>以人民币进行报价。</w:t>
            </w:r>
          </w:p>
          <w:p w14:paraId="3DD0D309">
            <w:pPr>
              <w:tabs>
                <w:tab w:val="left" w:pos="0"/>
              </w:tabs>
              <w:spacing w:line="400" w:lineRule="exact"/>
              <w:rPr>
                <w:rFonts w:ascii="微软雅黑" w:hAnsi="微软雅黑" w:eastAsia="微软雅黑" w:cs="微软雅黑"/>
                <w:color w:val="000000" w:themeColor="text1"/>
                <w:szCs w:val="21"/>
              </w:rPr>
            </w:pPr>
            <w:r>
              <w:rPr>
                <w:rFonts w:hint="eastAsia" w:ascii="微软雅黑" w:hAnsi="微软雅黑" w:eastAsia="微软雅黑" w:cs="微软雅黑"/>
                <w:color w:val="000000" w:themeColor="text1"/>
                <w:szCs w:val="21"/>
              </w:rPr>
              <w:t>报价内容应符合采购文件规定，以经书面确认的最终报价确定合同价格。</w:t>
            </w:r>
          </w:p>
        </w:tc>
      </w:tr>
      <w:tr w14:paraId="5B1D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BEC430C">
            <w:pPr>
              <w:numPr>
                <w:ilvl w:val="0"/>
                <w:numId w:val="3"/>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331A5B5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4DAB7590">
            <w:pPr>
              <w:tabs>
                <w:tab w:val="left" w:pos="0"/>
              </w:tabs>
              <w:spacing w:line="400" w:lineRule="exact"/>
              <w:rPr>
                <w:rFonts w:ascii="微软雅黑" w:hAnsi="微软雅黑" w:eastAsia="微软雅黑" w:cs="微软雅黑"/>
                <w:color w:val="000000" w:themeColor="text1"/>
                <w:szCs w:val="21"/>
              </w:rPr>
            </w:pPr>
            <w:r>
              <w:rPr>
                <w:rFonts w:hint="eastAsia" w:ascii="微软雅黑" w:hAnsi="微软雅黑" w:eastAsia="微软雅黑" w:cs="微软雅黑"/>
                <w:color w:val="000000" w:themeColor="text1"/>
                <w:szCs w:val="21"/>
              </w:rPr>
              <w:t>已报名供应商若主动放弃参与，请在项目开标前至少提前1个工作日将弃权声明函上传至招标办邮箱（3597509855@qq.com）。请各位供应商本着诚实守信、互相尊重的原则，诚意参与我院各项目的采购。</w:t>
            </w:r>
          </w:p>
        </w:tc>
      </w:tr>
      <w:tr w14:paraId="0FC4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0A132A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11B4E2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3637858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若供应商认为采购过程和中标结果使自己的合法权益受到损害，可在项目结果公示期内以书面形式发送至招标办邮箱（</w:t>
            </w:r>
            <w:r>
              <w:rPr>
                <w:rFonts w:ascii="微软雅黑" w:hAnsi="微软雅黑" w:eastAsia="微软雅黑" w:cs="微软雅黑"/>
                <w:szCs w:val="21"/>
              </w:rPr>
              <w:t>3597509855@qq.com</w:t>
            </w:r>
            <w:r>
              <w:rPr>
                <w:rFonts w:hint="eastAsia" w:ascii="微软雅黑" w:hAnsi="微软雅黑" w:eastAsia="微软雅黑" w:cs="微软雅黑"/>
                <w:szCs w:val="21"/>
              </w:rPr>
              <w:t>），向采购人提出质疑并要求答复，但答复的内容不得涉及商业秘密。</w:t>
            </w:r>
          </w:p>
          <w:p w14:paraId="11C2581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质疑供应商对采购人的答复不满意，可在答复后15个工作日内向医院纪检（监察）办公室（0710-3535192）投诉。</w:t>
            </w:r>
          </w:p>
        </w:tc>
      </w:tr>
      <w:tr w14:paraId="7224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A0448F6">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F63E2E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5A925D3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35BB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CDF1AB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2CCF22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48C44E1A">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0000" w:themeColor="text1"/>
                <w:szCs w:val="21"/>
              </w:rPr>
              <w:t>无</w:t>
            </w:r>
          </w:p>
        </w:tc>
      </w:tr>
      <w:tr w14:paraId="1399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AEDECF2">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28FCAFA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58DE2557">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本采购文件解释权归襄阳市中心医院所有</w:t>
            </w:r>
          </w:p>
        </w:tc>
      </w:tr>
      <w:tr w14:paraId="05FF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04EC378D">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1F02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7AA67DD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（1）除本采购文件另有规定外，采购文件中出现的类似于“近三年”或“前三年”、“近五年”或“前五年”均指递交响应文件截止时间以前3年或前5年，以此类推。如：递交响应文件截止时间为202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年3月1日，则“近三年”是指202</w:t>
            </w: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rPr>
              <w:t>年3月1日至202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w:t>
            </w:r>
          </w:p>
          <w:p w14:paraId="1D29CA7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指上上个年度，如递交响应文件截止时间为202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年度。递交响应文件截止时间如在当年6月30日以后，则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是指上个年度，如递交响应文件截止时间为202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年7月1日，则“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年度。</w:t>
            </w:r>
          </w:p>
          <w:p w14:paraId="0207758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（3）本采购文件所称的“以上”、“以下”、“内”、“以内”、“届满”，包括本数；所称的“不足”、“不满”、“超过”、“以外”，不包括本数。</w:t>
            </w:r>
          </w:p>
          <w:p w14:paraId="129CE03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w:t>
            </w:r>
            <w:r>
              <w:rPr>
                <w:rFonts w:hint="eastAsia" w:ascii="微软雅黑" w:hAnsi="微软雅黑" w:eastAsia="微软雅黑" w:cs="微软雅黑"/>
                <w:szCs w:val="21"/>
                <w:lang w:val="en-US" w:eastAsia="zh-CN"/>
              </w:rPr>
              <w:t>本采购文件</w:t>
            </w:r>
            <w:r>
              <w:rPr>
                <w:rFonts w:hint="eastAsia" w:ascii="微软雅黑" w:hAnsi="微软雅黑" w:eastAsia="微软雅黑" w:cs="微软雅黑"/>
                <w:szCs w:val="21"/>
              </w:rPr>
              <w:t>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6B44F7A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556891F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并可以随时调取查用的数据电文,视为书面形式。</w:t>
            </w:r>
          </w:p>
          <w:p w14:paraId="5168CDE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407A466A">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56CEE015">
      <w:pPr>
        <w:pStyle w:val="6"/>
        <w:pageBreakBefore/>
        <w:numPr>
          <w:ilvl w:val="0"/>
          <w:numId w:val="1"/>
        </w:numPr>
        <w:ind w:firstLine="403"/>
        <w:jc w:val="center"/>
        <w:rPr>
          <w:rFonts w:ascii="微软雅黑" w:hAnsi="微软雅黑" w:eastAsia="微软雅黑" w:cs="微软雅黑"/>
          <w:color w:val="2E75B5" w:themeColor="accent1" w:themeShade="BF"/>
          <w:szCs w:val="32"/>
        </w:rPr>
      </w:pPr>
      <w:bookmarkStart w:id="2" w:name="_Toc119331374"/>
      <w:r>
        <w:rPr>
          <w:rFonts w:hint="eastAsia" w:ascii="微软雅黑" w:hAnsi="微软雅黑" w:eastAsia="微软雅黑" w:cs="微软雅黑"/>
          <w:color w:val="2E75B5" w:themeColor="accent1" w:themeShade="BF"/>
          <w:szCs w:val="32"/>
          <w:lang w:val="en-US" w:eastAsia="zh-CN"/>
        </w:rPr>
        <w:t>响应文件</w:t>
      </w:r>
    </w:p>
    <w:p w14:paraId="08E01111">
      <w:pPr>
        <w:pStyle w:val="24"/>
        <w:numPr>
          <w:ilvl w:val="0"/>
          <w:numId w:val="4"/>
        </w:numPr>
        <w:ind w:firstLineChars="0"/>
        <w:rPr>
          <w:rFonts w:hint="eastAsia" w:ascii="微软雅黑" w:hAnsi="微软雅黑" w:eastAsia="微软雅黑" w:cs="微软雅黑"/>
          <w:sz w:val="21"/>
          <w:szCs w:val="21"/>
          <w:lang w:val="zh-CN"/>
        </w:rPr>
      </w:pPr>
      <w:bookmarkStart w:id="3" w:name="_Toc102116127"/>
      <w:bookmarkStart w:id="4" w:name="_Toc102115997"/>
      <w:bookmarkStart w:id="5" w:name="_Toc102119828"/>
      <w:bookmarkStart w:id="6" w:name="_Toc102056193"/>
      <w:bookmarkStart w:id="7" w:name="_Toc102057693"/>
      <w:bookmarkStart w:id="8" w:name="_Toc102114895"/>
      <w:r>
        <w:rPr>
          <w:rFonts w:hint="eastAsia" w:ascii="微软雅黑" w:hAnsi="微软雅黑" w:eastAsia="微软雅黑" w:cs="微软雅黑"/>
          <w:sz w:val="21"/>
          <w:szCs w:val="21"/>
          <w:lang w:val="zh-CN"/>
        </w:rPr>
        <w:t>响应文件</w:t>
      </w:r>
      <w:bookmarkEnd w:id="3"/>
      <w:bookmarkEnd w:id="4"/>
      <w:bookmarkEnd w:id="5"/>
      <w:bookmarkEnd w:id="6"/>
      <w:bookmarkEnd w:id="7"/>
      <w:bookmarkEnd w:id="8"/>
      <w:r>
        <w:rPr>
          <w:rFonts w:hint="eastAsia" w:ascii="微软雅黑" w:hAnsi="微软雅黑" w:eastAsia="微软雅黑" w:cs="微软雅黑"/>
          <w:sz w:val="21"/>
          <w:szCs w:val="21"/>
          <w:lang w:val="zh-CN"/>
        </w:rPr>
        <w:t>组成</w:t>
      </w:r>
    </w:p>
    <w:p w14:paraId="4A67CF97">
      <w:pPr>
        <w:pStyle w:val="4"/>
        <w:numPr>
          <w:ilvl w:val="0"/>
          <w:numId w:val="5"/>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响应文件由响应文件（PDF格式和纸质文本）组成。</w:t>
      </w:r>
    </w:p>
    <w:p w14:paraId="2A142FA7">
      <w:pPr>
        <w:pStyle w:val="4"/>
        <w:numPr>
          <w:ilvl w:val="0"/>
          <w:numId w:val="5"/>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响应文件（PDF格式和纸质文本）详见“第七章 响应文件格式（</w:t>
      </w:r>
      <w:r>
        <w:rPr>
          <w:rFonts w:hint="eastAsia" w:ascii="微软雅黑" w:hAnsi="微软雅黑" w:eastAsia="微软雅黑" w:cs="微软雅黑"/>
          <w:sz w:val="21"/>
          <w:szCs w:val="21"/>
          <w:lang w:val="en-US" w:eastAsia="zh-CN"/>
        </w:rPr>
        <w:t>参考</w:t>
      </w:r>
      <w:r>
        <w:rPr>
          <w:rFonts w:hint="eastAsia" w:ascii="微软雅黑" w:hAnsi="微软雅黑" w:eastAsia="微软雅黑" w:cs="微软雅黑"/>
          <w:sz w:val="21"/>
          <w:szCs w:val="21"/>
          <w:lang w:val="zh-CN"/>
        </w:rPr>
        <w:t>）”。</w:t>
      </w:r>
    </w:p>
    <w:p w14:paraId="2F42CE6E">
      <w:pPr>
        <w:pStyle w:val="24"/>
        <w:numPr>
          <w:ilvl w:val="0"/>
          <w:numId w:val="4"/>
        </w:numPr>
        <w:ind w:firstLineChars="0"/>
        <w:rPr>
          <w:rFonts w:hint="eastAsia" w:ascii="微软雅黑" w:hAnsi="微软雅黑" w:eastAsia="微软雅黑" w:cs="微软雅黑"/>
          <w:sz w:val="21"/>
          <w:szCs w:val="21"/>
          <w:lang w:val="zh-CN"/>
        </w:rPr>
      </w:pPr>
      <w:bookmarkStart w:id="9" w:name="_Toc102057705"/>
      <w:bookmarkStart w:id="10" w:name="_Toc102116009"/>
      <w:bookmarkStart w:id="11" w:name="_Toc102116139"/>
      <w:bookmarkStart w:id="12" w:name="_Toc102119840"/>
      <w:bookmarkStart w:id="13" w:name="_Toc102114907"/>
      <w:bookmarkStart w:id="14" w:name="_Toc102056205"/>
      <w:r>
        <w:rPr>
          <w:rFonts w:hint="eastAsia" w:ascii="微软雅黑" w:hAnsi="微软雅黑" w:eastAsia="微软雅黑" w:cs="微软雅黑"/>
          <w:sz w:val="21"/>
          <w:szCs w:val="21"/>
          <w:lang w:val="zh-CN"/>
        </w:rPr>
        <w:t>响应文件的数量</w:t>
      </w:r>
    </w:p>
    <w:p w14:paraId="2AF90AC1">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w:t>
      </w:r>
      <w:r>
        <w:rPr>
          <w:rFonts w:hint="eastAsia" w:ascii="微软雅黑" w:hAnsi="微软雅黑" w:eastAsia="微软雅黑" w:cs="微软雅黑"/>
          <w:b/>
          <w:sz w:val="21"/>
          <w:szCs w:val="21"/>
          <w:lang w:val="zh-CN"/>
        </w:rPr>
        <w:t xml:space="preserve"> “供应商须知”</w:t>
      </w:r>
      <w:r>
        <w:rPr>
          <w:rFonts w:hint="eastAsia" w:ascii="微软雅黑" w:hAnsi="微软雅黑" w:eastAsia="微软雅黑" w:cs="微软雅黑"/>
          <w:sz w:val="21"/>
          <w:szCs w:val="21"/>
          <w:lang w:val="zh-CN"/>
        </w:rPr>
        <w:t>中规定的份数编制响应文件。</w:t>
      </w:r>
    </w:p>
    <w:p w14:paraId="3CD5C263">
      <w:pPr>
        <w:pStyle w:val="24"/>
        <w:numPr>
          <w:ilvl w:val="0"/>
          <w:numId w:val="4"/>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7AB158C6">
      <w:pPr>
        <w:pStyle w:val="24"/>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7C772406">
      <w:pPr>
        <w:pStyle w:val="24"/>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392F7052">
      <w:pPr>
        <w:pStyle w:val="24"/>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w:t>
      </w:r>
      <w:r>
        <w:rPr>
          <w:rFonts w:hint="eastAsia" w:ascii="微软雅黑" w:hAnsi="微软雅黑" w:eastAsia="微软雅黑" w:cs="微软雅黑"/>
          <w:sz w:val="21"/>
          <w:szCs w:val="21"/>
          <w:lang w:val="en-US" w:eastAsia="zh-CN"/>
        </w:rPr>
        <w:t>低于</w:t>
      </w:r>
      <w:r>
        <w:rPr>
          <w:rFonts w:hint="eastAsia" w:ascii="微软雅黑" w:hAnsi="微软雅黑" w:eastAsia="微软雅黑" w:cs="微软雅黑"/>
          <w:sz w:val="21"/>
          <w:szCs w:val="21"/>
          <w:lang w:val="zh-CN"/>
        </w:rPr>
        <w:t>采购预算和最</w:t>
      </w:r>
      <w:r>
        <w:rPr>
          <w:rFonts w:hint="eastAsia" w:ascii="微软雅黑" w:hAnsi="微软雅黑" w:eastAsia="微软雅黑" w:cs="微软雅黑"/>
          <w:sz w:val="21"/>
          <w:szCs w:val="21"/>
          <w:lang w:val="en-US" w:eastAsia="zh-CN"/>
        </w:rPr>
        <w:t>低</w:t>
      </w:r>
      <w:r>
        <w:rPr>
          <w:rFonts w:hint="eastAsia" w:ascii="微软雅黑" w:hAnsi="微软雅黑" w:eastAsia="微软雅黑" w:cs="微软雅黑"/>
          <w:sz w:val="21"/>
          <w:szCs w:val="21"/>
          <w:lang w:val="zh-CN"/>
        </w:rPr>
        <w:t>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9"/>
    <w:bookmarkEnd w:id="10"/>
    <w:bookmarkEnd w:id="11"/>
    <w:bookmarkEnd w:id="12"/>
    <w:bookmarkEnd w:id="13"/>
    <w:bookmarkEnd w:id="14"/>
    <w:p w14:paraId="72BF8B14">
      <w:pPr>
        <w:pStyle w:val="24"/>
        <w:numPr>
          <w:ilvl w:val="0"/>
          <w:numId w:val="4"/>
        </w:numPr>
        <w:ind w:firstLineChars="0"/>
        <w:rPr>
          <w:rFonts w:hint="eastAsia" w:ascii="微软雅黑" w:hAnsi="微软雅黑" w:eastAsia="微软雅黑" w:cs="微软雅黑"/>
          <w:sz w:val="21"/>
          <w:szCs w:val="21"/>
          <w:lang w:val="zh-CN"/>
        </w:rPr>
      </w:pPr>
      <w:bookmarkStart w:id="15" w:name="_Toc102114904"/>
      <w:bookmarkStart w:id="16" w:name="_Toc102116006"/>
      <w:bookmarkStart w:id="17" w:name="_Toc102119837"/>
      <w:bookmarkStart w:id="18" w:name="_Toc102116136"/>
      <w:bookmarkStart w:id="19" w:name="_Toc102057702"/>
      <w:bookmarkStart w:id="20" w:name="_Toc102056202"/>
      <w:r>
        <w:rPr>
          <w:rFonts w:hint="eastAsia" w:ascii="微软雅黑" w:hAnsi="微软雅黑" w:eastAsia="微软雅黑" w:cs="微软雅黑"/>
          <w:sz w:val="21"/>
          <w:szCs w:val="21"/>
          <w:lang w:val="zh-CN"/>
        </w:rPr>
        <w:t>响应文件签署</w:t>
      </w:r>
      <w:bookmarkEnd w:id="15"/>
      <w:bookmarkEnd w:id="16"/>
      <w:bookmarkEnd w:id="17"/>
      <w:bookmarkEnd w:id="18"/>
      <w:bookmarkEnd w:id="19"/>
      <w:bookmarkEnd w:id="20"/>
    </w:p>
    <w:p w14:paraId="2100D836">
      <w:pPr>
        <w:pStyle w:val="24"/>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供应商应按要求对响应文件（含响应文件PDF格式）需要加盖公章的部位加盖公章，需要法定代表人签名的部位加盖法定代表人名章</w:t>
      </w:r>
      <w:r>
        <w:rPr>
          <w:rFonts w:hint="eastAsia" w:ascii="微软雅黑" w:hAnsi="微软雅黑" w:eastAsia="微软雅黑" w:cs="微软雅黑"/>
          <w:sz w:val="21"/>
          <w:szCs w:val="21"/>
          <w:lang w:val="en-US" w:eastAsia="zh-CN"/>
        </w:rPr>
        <w:t>或签字</w:t>
      </w:r>
      <w:r>
        <w:rPr>
          <w:rFonts w:hint="eastAsia" w:ascii="微软雅黑" w:hAnsi="微软雅黑" w:eastAsia="微软雅黑" w:cs="微软雅黑"/>
          <w:sz w:val="21"/>
          <w:szCs w:val="21"/>
          <w:lang w:val="zh-CN"/>
        </w:rPr>
        <w:t>。</w:t>
      </w:r>
    </w:p>
    <w:p w14:paraId="335AEE31">
      <w:pPr>
        <w:pStyle w:val="24"/>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76BF5748">
      <w:pPr>
        <w:pStyle w:val="24"/>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w:t>
      </w:r>
      <w:r>
        <w:rPr>
          <w:rFonts w:hint="eastAsia" w:ascii="微软雅黑" w:hAnsi="微软雅黑" w:eastAsia="微软雅黑" w:cs="微软雅黑"/>
          <w:b w:val="0"/>
          <w:sz w:val="21"/>
          <w:szCs w:val="21"/>
          <w:lang w:val="zh-CN"/>
        </w:rPr>
        <w:t>无效响应处理</w:t>
      </w:r>
      <w:r>
        <w:rPr>
          <w:rFonts w:hint="eastAsia" w:ascii="微软雅黑" w:hAnsi="微软雅黑" w:eastAsia="微软雅黑" w:cs="微软雅黑"/>
          <w:sz w:val="21"/>
          <w:szCs w:val="21"/>
          <w:lang w:val="zh-CN"/>
        </w:rPr>
        <w:t>。</w:t>
      </w:r>
    </w:p>
    <w:p w14:paraId="3C50C7F4">
      <w:pPr>
        <w:pStyle w:val="24"/>
        <w:numPr>
          <w:ilvl w:val="0"/>
          <w:numId w:val="4"/>
        </w:numPr>
        <w:ind w:firstLineChars="0"/>
        <w:rPr>
          <w:rFonts w:hint="eastAsia" w:ascii="微软雅黑" w:hAnsi="微软雅黑" w:eastAsia="微软雅黑" w:cs="微软雅黑"/>
          <w:sz w:val="21"/>
          <w:szCs w:val="21"/>
          <w:lang w:val="zh-CN"/>
        </w:rPr>
      </w:pPr>
      <w:bookmarkStart w:id="21" w:name="_Toc102116007"/>
      <w:bookmarkStart w:id="22" w:name="_Toc102116137"/>
      <w:bookmarkStart w:id="23" w:name="_Toc102056203"/>
      <w:bookmarkStart w:id="24" w:name="_Toc102119838"/>
      <w:bookmarkStart w:id="25" w:name="_Toc102057703"/>
      <w:bookmarkStart w:id="26" w:name="_Toc102114905"/>
      <w:r>
        <w:rPr>
          <w:rFonts w:hint="eastAsia" w:ascii="微软雅黑" w:hAnsi="微软雅黑" w:eastAsia="微软雅黑" w:cs="微软雅黑"/>
          <w:sz w:val="21"/>
          <w:szCs w:val="21"/>
          <w:lang w:val="zh-CN"/>
        </w:rPr>
        <w:t>响应文件提交</w:t>
      </w:r>
      <w:bookmarkEnd w:id="21"/>
      <w:bookmarkEnd w:id="22"/>
      <w:bookmarkEnd w:id="23"/>
      <w:bookmarkEnd w:id="24"/>
      <w:bookmarkEnd w:id="25"/>
      <w:bookmarkEnd w:id="26"/>
    </w:p>
    <w:p w14:paraId="712A0018">
      <w:pPr>
        <w:pStyle w:val="24"/>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lang w:val="en-US" w:eastAsia="zh-CN"/>
        </w:rPr>
        <w:t>公告</w:t>
      </w:r>
      <w:r>
        <w:rPr>
          <w:rFonts w:hint="eastAsia" w:ascii="微软雅黑" w:hAnsi="微软雅黑" w:eastAsia="微软雅黑" w:cs="微软雅黑"/>
          <w:sz w:val="21"/>
          <w:szCs w:val="21"/>
          <w:lang w:val="zh-CN"/>
        </w:rPr>
        <w:t xml:space="preserve">”中规定的时间前提交响应文件； </w:t>
      </w:r>
    </w:p>
    <w:p w14:paraId="65C380CE">
      <w:pPr>
        <w:pStyle w:val="24"/>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w:t>
      </w:r>
      <w:r>
        <w:rPr>
          <w:rFonts w:hint="eastAsia" w:ascii="微软雅黑" w:hAnsi="微软雅黑" w:eastAsia="微软雅黑" w:cs="微软雅黑"/>
          <w:sz w:val="21"/>
          <w:szCs w:val="21"/>
          <w:lang w:val="en-US" w:eastAsia="zh-CN"/>
        </w:rPr>
        <w:t>北京时间</w:t>
      </w:r>
      <w:r>
        <w:rPr>
          <w:rFonts w:hint="eastAsia" w:ascii="微软雅黑" w:hAnsi="微软雅黑" w:eastAsia="微软雅黑" w:cs="微软雅黑"/>
          <w:sz w:val="21"/>
          <w:szCs w:val="21"/>
          <w:lang w:val="zh-CN"/>
        </w:rPr>
        <w:t>为准</w:t>
      </w:r>
      <w:r>
        <w:rPr>
          <w:rFonts w:hint="eastAsia" w:ascii="微软雅黑" w:hAnsi="微软雅黑" w:eastAsia="微软雅黑" w:cs="微软雅黑"/>
          <w:b w:val="0"/>
          <w:sz w:val="21"/>
          <w:szCs w:val="21"/>
          <w:lang w:val="zh-CN"/>
        </w:rPr>
        <w:t>，</w:t>
      </w:r>
      <w:r>
        <w:rPr>
          <w:rFonts w:hint="eastAsia" w:ascii="微软雅黑" w:hAnsi="微软雅黑" w:eastAsia="微软雅黑" w:cs="微软雅黑"/>
          <w:sz w:val="21"/>
          <w:szCs w:val="21"/>
          <w:lang w:val="zh-CN"/>
        </w:rPr>
        <w:t>超过</w:t>
      </w:r>
      <w:r>
        <w:rPr>
          <w:rFonts w:hint="eastAsia" w:ascii="微软雅黑" w:hAnsi="微软雅黑" w:eastAsia="微软雅黑" w:cs="微软雅黑"/>
          <w:sz w:val="21"/>
          <w:szCs w:val="21"/>
          <w:lang w:val="en-US" w:eastAsia="zh-CN"/>
        </w:rPr>
        <w:t>通知</w:t>
      </w:r>
      <w:r>
        <w:rPr>
          <w:rFonts w:hint="eastAsia" w:ascii="微软雅黑" w:hAnsi="微软雅黑" w:eastAsia="微软雅黑" w:cs="微软雅黑"/>
          <w:sz w:val="21"/>
          <w:szCs w:val="21"/>
          <w:lang w:val="zh-CN"/>
        </w:rPr>
        <w:t>截止时间的，</w:t>
      </w:r>
      <w:r>
        <w:rPr>
          <w:rFonts w:hint="eastAsia" w:ascii="微软雅黑" w:hAnsi="微软雅黑" w:eastAsia="微软雅黑" w:cs="微软雅黑"/>
          <w:b w:val="0"/>
          <w:sz w:val="21"/>
          <w:szCs w:val="21"/>
          <w:lang w:val="zh-CN"/>
        </w:rPr>
        <w:t>采购人拒收逾期提交的响应文件</w:t>
      </w:r>
      <w:r>
        <w:rPr>
          <w:rFonts w:hint="eastAsia" w:ascii="微软雅黑" w:hAnsi="微软雅黑" w:eastAsia="微软雅黑" w:cs="微软雅黑"/>
          <w:sz w:val="21"/>
          <w:szCs w:val="21"/>
          <w:lang w:val="zh-CN"/>
        </w:rPr>
        <w:t>。</w:t>
      </w:r>
    </w:p>
    <w:p w14:paraId="47CEBEB3">
      <w:pPr>
        <w:pStyle w:val="24"/>
        <w:numPr>
          <w:ilvl w:val="0"/>
          <w:numId w:val="4"/>
        </w:numPr>
        <w:ind w:firstLineChars="0"/>
        <w:rPr>
          <w:rFonts w:hint="eastAsia" w:ascii="微软雅黑" w:hAnsi="微软雅黑" w:eastAsia="微软雅黑" w:cs="微软雅黑"/>
          <w:sz w:val="21"/>
          <w:szCs w:val="21"/>
          <w:lang w:val="zh-CN"/>
        </w:rPr>
      </w:pPr>
      <w:bookmarkStart w:id="27" w:name="_Toc102119839"/>
      <w:bookmarkStart w:id="28" w:name="_Toc102114906"/>
      <w:bookmarkStart w:id="29" w:name="_Toc102057704"/>
      <w:bookmarkStart w:id="30" w:name="_Toc102056204"/>
      <w:bookmarkStart w:id="31" w:name="_Toc102116008"/>
      <w:bookmarkStart w:id="32" w:name="_Toc102116138"/>
      <w:r>
        <w:rPr>
          <w:rFonts w:hint="eastAsia" w:ascii="微软雅黑" w:hAnsi="微软雅黑" w:eastAsia="微软雅黑" w:cs="微软雅黑"/>
          <w:sz w:val="21"/>
          <w:szCs w:val="21"/>
          <w:lang w:val="zh-CN"/>
        </w:rPr>
        <w:t>响应文件的修改和撤回</w:t>
      </w:r>
      <w:bookmarkEnd w:id="27"/>
      <w:bookmarkEnd w:id="28"/>
      <w:bookmarkEnd w:id="29"/>
      <w:bookmarkEnd w:id="30"/>
      <w:bookmarkEnd w:id="31"/>
      <w:bookmarkEnd w:id="32"/>
    </w:p>
    <w:p w14:paraId="33B0F87A">
      <w:pPr>
        <w:pStyle w:val="24"/>
        <w:numPr>
          <w:ilvl w:val="0"/>
          <w:numId w:val="9"/>
        </w:numPr>
        <w:ind w:firstLine="400" w:firstLineChars="0"/>
        <w:rPr>
          <w:rFonts w:hint="eastAsia" w:ascii="微软雅黑" w:hAnsi="微软雅黑" w:eastAsia="微软雅黑" w:cs="微软雅黑"/>
          <w:strike w:val="0"/>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文件要求签署、盖章后，作为响应文件的组成部分。</w:t>
      </w:r>
    </w:p>
    <w:p w14:paraId="74E597BE">
      <w:pPr>
        <w:pStyle w:val="24"/>
        <w:numPr>
          <w:ilvl w:val="0"/>
          <w:numId w:val="9"/>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6A3CEF76">
      <w:pPr>
        <w:pStyle w:val="24"/>
        <w:numPr>
          <w:ilvl w:val="0"/>
          <w:numId w:val="4"/>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27A19341">
      <w:pPr>
        <w:pStyle w:val="24"/>
        <w:numPr>
          <w:ilvl w:val="-1"/>
          <w:numId w:val="0"/>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233027C0">
      <w:pPr>
        <w:pStyle w:val="24"/>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4276EE99">
      <w:pPr>
        <w:pStyle w:val="24"/>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事宜；</w:t>
      </w:r>
    </w:p>
    <w:p w14:paraId="691A909A">
      <w:pPr>
        <w:pStyle w:val="24"/>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616A529E">
      <w:pPr>
        <w:pStyle w:val="24"/>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报价呈规律性差异；</w:t>
      </w:r>
    </w:p>
    <w:p w14:paraId="6672318A">
      <w:pPr>
        <w:pStyle w:val="24"/>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0D86C683">
      <w:pPr>
        <w:pStyle w:val="6"/>
        <w:pageBreakBefore/>
        <w:numPr>
          <w:ilvl w:val="0"/>
          <w:numId w:val="1"/>
        </w:numPr>
        <w:ind w:firstLine="403"/>
        <w:jc w:val="center"/>
        <w:rPr>
          <w:rFonts w:ascii="微软雅黑" w:hAnsi="微软雅黑" w:eastAsia="微软雅黑" w:cs="微软雅黑"/>
          <w:color w:val="2E75B5" w:themeColor="accent1" w:themeShade="BF"/>
          <w:szCs w:val="32"/>
        </w:rPr>
      </w:pPr>
      <w:r>
        <w:rPr>
          <w:rFonts w:hint="eastAsia" w:ascii="微软雅黑" w:hAnsi="微软雅黑" w:eastAsia="微软雅黑" w:cs="微软雅黑"/>
          <w:color w:val="2E75B5" w:themeColor="accent1" w:themeShade="BF"/>
          <w:szCs w:val="32"/>
        </w:rPr>
        <w:t>项目需求及采购要求</w:t>
      </w:r>
      <w:bookmarkEnd w:id="2"/>
    </w:p>
    <w:p w14:paraId="35B40029">
      <w:pPr>
        <w:spacing w:line="360" w:lineRule="auto"/>
        <w:ind w:firstLine="420" w:firstLineChars="200"/>
        <w:outlineLvl w:val="1"/>
        <w:rPr>
          <w:rFonts w:ascii="微软雅黑" w:hAnsi="微软雅黑" w:eastAsia="微软雅黑" w:cs="微软雅黑"/>
          <w:b/>
          <w:szCs w:val="21"/>
        </w:rPr>
      </w:pPr>
      <w:bookmarkStart w:id="33" w:name="_Toc119331375"/>
      <w:r>
        <w:rPr>
          <w:rFonts w:hint="eastAsia" w:ascii="微软雅黑" w:hAnsi="微软雅黑" w:eastAsia="微软雅黑" w:cs="微软雅黑"/>
          <w:b/>
          <w:szCs w:val="21"/>
        </w:rPr>
        <w:t>一、商务部分</w:t>
      </w:r>
      <w:bookmarkEnd w:id="33"/>
    </w:p>
    <w:p w14:paraId="2E522862">
      <w:pPr>
        <w:tabs>
          <w:tab w:val="left" w:pos="0"/>
          <w:tab w:val="left" w:pos="993"/>
        </w:tabs>
        <w:spacing w:line="560" w:lineRule="exact"/>
        <w:ind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服务</w:t>
      </w:r>
      <w:r>
        <w:rPr>
          <w:rFonts w:hint="eastAsia" w:ascii="微软雅黑" w:hAnsi="微软雅黑" w:eastAsia="微软雅黑" w:cs="微软雅黑"/>
          <w:szCs w:val="21"/>
        </w:rPr>
        <w:t>需求单位：襄阳市中心医院</w:t>
      </w:r>
    </w:p>
    <w:p w14:paraId="4E87BB38">
      <w:pPr>
        <w:numPr>
          <w:ilvl w:val="2"/>
          <w:numId w:val="0"/>
        </w:numPr>
        <w:spacing w:line="400" w:lineRule="exact"/>
        <w:ind w:firstLine="402" w:firstLineChars="0"/>
        <w:jc w:val="left"/>
        <w:textAlignment w:val="auto"/>
        <w:rPr>
          <w:rFonts w:hint="eastAsia" w:ascii="微软雅黑" w:hAnsi="微软雅黑" w:eastAsia="微软雅黑" w:cs="微软雅黑"/>
          <w:color w:val="000000" w:themeColor="text1"/>
          <w:szCs w:val="24"/>
        </w:rPr>
      </w:pPr>
      <w:r>
        <w:rPr>
          <w:rFonts w:hint="eastAsia" w:ascii="微软雅黑" w:hAnsi="微软雅黑" w:eastAsia="微软雅黑" w:cs="微软雅黑"/>
          <w:color w:val="000000" w:themeColor="text1"/>
          <w:szCs w:val="24"/>
        </w:rPr>
        <w:t>2.</w:t>
      </w:r>
      <w:r>
        <w:rPr>
          <w:rFonts w:hint="eastAsia" w:ascii="微软雅黑" w:hAnsi="微软雅黑" w:eastAsia="微软雅黑" w:cs="微软雅黑"/>
          <w:color w:val="000000" w:themeColor="text1"/>
          <w:szCs w:val="24"/>
          <w:highlight w:val="none"/>
        </w:rPr>
        <w:t>服务内容</w:t>
      </w:r>
      <w:r>
        <w:rPr>
          <w:rFonts w:hint="eastAsia" w:ascii="微软雅黑" w:hAnsi="微软雅黑" w:eastAsia="微软雅黑" w:cs="微软雅黑"/>
          <w:color w:val="000000" w:themeColor="text1"/>
          <w:szCs w:val="24"/>
        </w:rPr>
        <w:t>：</w:t>
      </w:r>
      <w:r>
        <w:rPr>
          <w:rFonts w:hint="eastAsia" w:ascii="微软雅黑" w:hAnsi="微软雅黑" w:eastAsia="微软雅黑" w:cs="微软雅黑"/>
          <w:color w:val="000000" w:themeColor="text1"/>
        </w:rPr>
        <w:t>根据法律法规，按照规范回收处置使用后未被污染的一次输液瓶（袋）（不含肿瘤抗癌及放化疗类）、玻璃瓶（不含肿瘤抗癌及放化疗类）、玻璃类药粉瓶（西林瓶、白蛋白瓶、抗生素瓶等带有少量残留药液的药粉包装物，不含容易损伤人体的安瓿瓶及肿瘤抗癌放化疗类）；使用后的一次性透析液A、B液桶；各种残留消毒原液的消毒产品包装容器瓶（桶）；各种无菌使用未被污染的塑料类外包装等。同时为三院区暂存间免费提供数量充足的可回收物暂存、收集转运桶（包装完好、密闭性好），并统一标识。</w:t>
      </w:r>
    </w:p>
    <w:p w14:paraId="4E4BEF8B">
      <w:pPr>
        <w:numPr>
          <w:ilvl w:val="2"/>
          <w:numId w:val="0"/>
        </w:numPr>
        <w:spacing w:line="400" w:lineRule="exact"/>
        <w:ind w:firstLine="402" w:firstLineChars="0"/>
        <w:jc w:val="left"/>
        <w:textAlignment w:val="auto"/>
        <w:rPr>
          <w:rFonts w:hint="eastAsia" w:ascii="微软雅黑" w:hAnsi="微软雅黑" w:eastAsia="微软雅黑" w:cs="微软雅黑"/>
          <w:color w:val="000000" w:themeColor="text1"/>
          <w:szCs w:val="24"/>
        </w:rPr>
      </w:pPr>
      <w:r>
        <w:rPr>
          <w:rFonts w:hint="eastAsia" w:ascii="微软雅黑" w:hAnsi="微软雅黑" w:eastAsia="微软雅黑" w:cs="微软雅黑"/>
          <w:color w:val="000000" w:themeColor="text1"/>
          <w:szCs w:val="24"/>
        </w:rPr>
        <w:t>3.</w:t>
      </w:r>
      <w:r>
        <w:rPr>
          <w:rFonts w:hint="eastAsia" w:ascii="微软雅黑" w:hAnsi="微软雅黑" w:eastAsia="微软雅黑" w:cs="微软雅黑"/>
          <w:color w:val="000000" w:themeColor="text1"/>
          <w:szCs w:val="24"/>
          <w:highlight w:val="none"/>
        </w:rPr>
        <w:t>服务地点：三院区可回收</w:t>
      </w:r>
      <w:r>
        <w:rPr>
          <w:rFonts w:hint="eastAsia" w:ascii="微软雅黑" w:hAnsi="微软雅黑" w:eastAsia="微软雅黑" w:cs="微软雅黑"/>
          <w:color w:val="000000" w:themeColor="text1"/>
          <w:szCs w:val="24"/>
          <w:highlight w:val="none"/>
          <w:lang w:val="en-US" w:eastAsia="zh-CN"/>
        </w:rPr>
        <w:t>废</w:t>
      </w:r>
      <w:r>
        <w:rPr>
          <w:rFonts w:hint="eastAsia" w:ascii="微软雅黑" w:hAnsi="微软雅黑" w:eastAsia="微软雅黑" w:cs="微软雅黑"/>
          <w:color w:val="000000" w:themeColor="text1"/>
          <w:szCs w:val="24"/>
          <w:highlight w:val="none"/>
        </w:rPr>
        <w:t>物暂存地及采购人指定区域</w:t>
      </w:r>
    </w:p>
    <w:p w14:paraId="1D936E33">
      <w:pPr>
        <w:numPr>
          <w:ilvl w:val="2"/>
          <w:numId w:val="0"/>
        </w:numPr>
        <w:spacing w:line="400" w:lineRule="exact"/>
        <w:ind w:firstLine="402" w:firstLineChars="0"/>
        <w:jc w:val="left"/>
        <w:textAlignment w:val="auto"/>
        <w:rPr>
          <w:rFonts w:hint="eastAsia" w:ascii="微软雅黑" w:hAnsi="微软雅黑" w:eastAsia="微软雅黑" w:cs="微软雅黑"/>
          <w:color w:val="000000" w:themeColor="text1"/>
          <w:szCs w:val="24"/>
        </w:rPr>
      </w:pPr>
      <w:r>
        <w:rPr>
          <w:rFonts w:hint="eastAsia" w:ascii="微软雅黑" w:hAnsi="微软雅黑" w:eastAsia="微软雅黑" w:cs="微软雅黑"/>
          <w:color w:val="000000" w:themeColor="text1"/>
          <w:szCs w:val="24"/>
        </w:rPr>
        <w:t>4.</w:t>
      </w:r>
      <w:r>
        <w:rPr>
          <w:rFonts w:hint="eastAsia" w:ascii="微软雅黑" w:hAnsi="微软雅黑" w:eastAsia="微软雅黑" w:cs="微软雅黑"/>
          <w:color w:val="000000" w:themeColor="text1"/>
          <w:szCs w:val="24"/>
          <w:highlight w:val="none"/>
        </w:rPr>
        <w:t>服务方式：</w:t>
      </w:r>
      <w:r>
        <w:rPr>
          <w:rFonts w:hint="eastAsia" w:ascii="微软雅黑" w:hAnsi="微软雅黑" w:eastAsia="微软雅黑" w:cs="微软雅黑"/>
          <w:color w:val="000000" w:themeColor="text1"/>
          <w:szCs w:val="24"/>
          <w:highlight w:val="none"/>
          <w:lang w:val="en-US" w:eastAsia="zh-CN"/>
        </w:rPr>
        <w:t>提供不低于每两日一次</w:t>
      </w:r>
      <w:r>
        <w:rPr>
          <w:rFonts w:hint="eastAsia" w:ascii="微软雅黑" w:hAnsi="微软雅黑" w:eastAsia="微软雅黑" w:cs="微软雅黑"/>
          <w:color w:val="000000" w:themeColor="text1"/>
          <w:szCs w:val="24"/>
          <w:highlight w:val="none"/>
        </w:rPr>
        <w:t>上门</w:t>
      </w:r>
      <w:r>
        <w:rPr>
          <w:rFonts w:hint="eastAsia" w:ascii="微软雅黑" w:hAnsi="微软雅黑" w:eastAsia="微软雅黑" w:cs="微软雅黑"/>
          <w:color w:val="000000" w:themeColor="text1"/>
          <w:szCs w:val="24"/>
          <w:highlight w:val="none"/>
          <w:lang w:val="en-US" w:eastAsia="zh-CN"/>
        </w:rPr>
        <w:t>回收服务</w:t>
      </w:r>
    </w:p>
    <w:p w14:paraId="1E38097D">
      <w:pPr>
        <w:numPr>
          <w:ilvl w:val="2"/>
          <w:numId w:val="0"/>
        </w:numPr>
        <w:spacing w:line="400" w:lineRule="exact"/>
        <w:ind w:firstLine="402" w:firstLineChars="0"/>
        <w:jc w:val="left"/>
        <w:textAlignment w:val="auto"/>
        <w:rPr>
          <w:rFonts w:hint="eastAsia" w:ascii="微软雅黑" w:hAnsi="微软雅黑" w:eastAsia="微软雅黑" w:cs="微软雅黑"/>
          <w:color w:val="000000" w:themeColor="text1"/>
          <w:szCs w:val="24"/>
        </w:rPr>
      </w:pPr>
      <w:r>
        <w:rPr>
          <w:rFonts w:hint="eastAsia" w:ascii="微软雅黑" w:hAnsi="微软雅黑" w:eastAsia="微软雅黑" w:cs="微软雅黑"/>
          <w:color w:val="000000" w:themeColor="text1"/>
          <w:szCs w:val="24"/>
        </w:rPr>
        <w:t>5.</w:t>
      </w:r>
      <w:r>
        <w:rPr>
          <w:rFonts w:hint="eastAsia" w:ascii="微软雅黑" w:hAnsi="微软雅黑" w:eastAsia="微软雅黑" w:cs="微软雅黑"/>
          <w:color w:val="000000" w:themeColor="text1"/>
          <w:szCs w:val="24"/>
          <w:highlight w:val="none"/>
        </w:rPr>
        <w:t>服务期限：</w:t>
      </w:r>
      <w:r>
        <w:rPr>
          <w:rFonts w:hint="eastAsia" w:ascii="微软雅黑" w:hAnsi="微软雅黑" w:eastAsia="微软雅黑" w:cs="微软雅黑"/>
          <w:color w:val="000000" w:themeColor="text1"/>
          <w:szCs w:val="24"/>
        </w:rPr>
        <w:t>一年，</w:t>
      </w:r>
      <w:r>
        <w:rPr>
          <w:rFonts w:hint="eastAsia" w:ascii="微软雅黑" w:hAnsi="微软雅黑" w:eastAsia="微软雅黑" w:cs="微软雅黑"/>
          <w:color w:val="000000" w:themeColor="text1"/>
        </w:rPr>
        <w:t>期满后经考核合格可续签，最多不超过两次</w:t>
      </w:r>
    </w:p>
    <w:p w14:paraId="38D35D2D">
      <w:pPr>
        <w:numPr>
          <w:ilvl w:val="2"/>
          <w:numId w:val="0"/>
        </w:numPr>
        <w:spacing w:line="400" w:lineRule="exact"/>
        <w:ind w:firstLine="402" w:firstLineChars="0"/>
        <w:jc w:val="left"/>
        <w:textAlignment w:val="auto"/>
        <w:rPr>
          <w:rFonts w:hint="eastAsia" w:ascii="微软雅黑" w:hAnsi="微软雅黑" w:eastAsia="微软雅黑" w:cs="微软雅黑"/>
          <w:color w:val="000000" w:themeColor="text1"/>
          <w:szCs w:val="24"/>
        </w:rPr>
      </w:pPr>
      <w:r>
        <w:rPr>
          <w:rFonts w:hint="eastAsia" w:ascii="微软雅黑" w:hAnsi="微软雅黑" w:eastAsia="微软雅黑" w:cs="微软雅黑"/>
          <w:color w:val="000000" w:themeColor="text1"/>
          <w:szCs w:val="24"/>
        </w:rPr>
        <w:t>6.</w:t>
      </w:r>
      <w:r>
        <w:rPr>
          <w:rFonts w:hint="eastAsia" w:ascii="微软雅黑" w:hAnsi="微软雅黑" w:eastAsia="微软雅黑" w:cs="微软雅黑"/>
          <w:color w:val="000000" w:themeColor="text1"/>
          <w:szCs w:val="24"/>
          <w:highlight w:val="none"/>
        </w:rPr>
        <w:t>响应时间：</w:t>
      </w:r>
      <w:r>
        <w:rPr>
          <w:rFonts w:hint="eastAsia" w:ascii="微软雅黑" w:hAnsi="微软雅黑" w:eastAsia="微软雅黑" w:cs="微软雅黑"/>
          <w:color w:val="000000" w:themeColor="text1"/>
          <w:szCs w:val="24"/>
          <w:highlight w:val="none"/>
          <w:lang w:val="en-US" w:eastAsia="zh-CN"/>
        </w:rPr>
        <w:t>遇到突发应急事件</w:t>
      </w:r>
      <w:r>
        <w:rPr>
          <w:rFonts w:hint="eastAsia" w:ascii="微软雅黑" w:hAnsi="微软雅黑" w:eastAsia="微软雅黑" w:cs="微软雅黑"/>
          <w:color w:val="000000" w:themeColor="text1"/>
          <w:szCs w:val="24"/>
          <w:highlight w:val="none"/>
        </w:rPr>
        <w:t>，</w:t>
      </w:r>
      <w:r>
        <w:rPr>
          <w:rFonts w:hint="eastAsia" w:ascii="微软雅黑" w:hAnsi="微软雅黑" w:eastAsia="微软雅黑" w:cs="微软雅黑"/>
          <w:color w:val="000000" w:themeColor="text1"/>
          <w:szCs w:val="24"/>
          <w:highlight w:val="none"/>
          <w:lang w:val="en-US" w:eastAsia="zh-CN"/>
        </w:rPr>
        <w:t>通知</w:t>
      </w:r>
      <w:r>
        <w:rPr>
          <w:rFonts w:hint="eastAsia" w:ascii="微软雅黑" w:hAnsi="微软雅黑" w:eastAsia="微软雅黑" w:cs="微软雅黑"/>
          <w:color w:val="000000" w:themeColor="text1"/>
          <w:szCs w:val="24"/>
          <w:highlight w:val="none"/>
        </w:rPr>
        <w:t>后</w:t>
      </w:r>
      <w:r>
        <w:rPr>
          <w:rFonts w:hint="eastAsia" w:ascii="微软雅黑" w:hAnsi="微软雅黑" w:eastAsia="微软雅黑" w:cs="微软雅黑"/>
          <w:color w:val="000000" w:themeColor="text1"/>
          <w:szCs w:val="24"/>
          <w:highlight w:val="none"/>
          <w:lang w:val="en-US" w:eastAsia="zh-CN"/>
        </w:rPr>
        <w:t>30分钟</w:t>
      </w:r>
      <w:r>
        <w:rPr>
          <w:rFonts w:hint="eastAsia" w:ascii="微软雅黑" w:hAnsi="微软雅黑" w:eastAsia="微软雅黑" w:cs="微软雅黑"/>
          <w:color w:val="000000" w:themeColor="text1"/>
          <w:szCs w:val="24"/>
          <w:highlight w:val="none"/>
        </w:rPr>
        <w:t>内电话响应，2小时内到达现场</w:t>
      </w:r>
    </w:p>
    <w:p w14:paraId="3960B836">
      <w:pPr>
        <w:numPr>
          <w:ilvl w:val="2"/>
          <w:numId w:val="0"/>
        </w:numPr>
        <w:spacing w:line="400" w:lineRule="exact"/>
        <w:ind w:firstLine="402" w:firstLineChars="0"/>
        <w:jc w:val="left"/>
        <w:textAlignment w:val="auto"/>
        <w:rPr>
          <w:rFonts w:hint="eastAsia" w:ascii="微软雅黑" w:hAnsi="微软雅黑" w:eastAsia="微软雅黑" w:cs="微软雅黑"/>
          <w:color w:val="000000" w:themeColor="text1"/>
          <w:szCs w:val="24"/>
        </w:rPr>
      </w:pPr>
      <w:r>
        <w:rPr>
          <w:rFonts w:hint="eastAsia" w:ascii="微软雅黑" w:hAnsi="微软雅黑" w:eastAsia="微软雅黑" w:cs="微软雅黑"/>
          <w:color w:val="000000" w:themeColor="text1"/>
          <w:szCs w:val="24"/>
        </w:rPr>
        <w:t>7.付款方式：</w:t>
      </w:r>
      <w:r>
        <w:rPr>
          <w:rFonts w:hint="eastAsia" w:ascii="微软雅黑" w:hAnsi="微软雅黑" w:eastAsia="微软雅黑" w:cs="微软雅黑"/>
          <w:color w:val="000000" w:themeColor="text1"/>
        </w:rPr>
        <w:t>合同签订后7个自然日内，中标人以银行转账的方式一次性向采购人缴纳</w:t>
      </w:r>
      <w:r>
        <w:rPr>
          <w:rFonts w:hint="eastAsia" w:ascii="微软雅黑" w:hAnsi="微软雅黑" w:eastAsia="微软雅黑" w:cs="微软雅黑"/>
          <w:color w:val="000000" w:themeColor="text1"/>
          <w:lang w:val="en-US" w:eastAsia="zh-CN"/>
        </w:rPr>
        <w:t>成交</w:t>
      </w:r>
      <w:r>
        <w:rPr>
          <w:rFonts w:hint="eastAsia" w:ascii="微软雅黑" w:hAnsi="微软雅黑" w:eastAsia="微软雅黑" w:cs="微软雅黑"/>
          <w:color w:val="000000" w:themeColor="text1"/>
        </w:rPr>
        <w:t>价款。</w:t>
      </w:r>
      <w:bookmarkStart w:id="34" w:name="PO_compositeRequire_start"/>
      <w:bookmarkEnd w:id="34"/>
    </w:p>
    <w:p w14:paraId="24E34C1A">
      <w:pPr>
        <w:tabs>
          <w:tab w:val="left" w:pos="420"/>
          <w:tab w:val="left" w:pos="993"/>
        </w:tabs>
        <w:spacing w:line="560" w:lineRule="exact"/>
        <w:ind w:left="0"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szCs w:val="21"/>
        </w:rPr>
        <w:t>8.付款方：</w:t>
      </w:r>
      <w:r>
        <w:rPr>
          <w:rFonts w:hint="eastAsia" w:ascii="微软雅黑" w:hAnsi="微软雅黑" w:eastAsia="微软雅黑" w:cs="微软雅黑"/>
          <w:szCs w:val="21"/>
          <w:lang w:val="en-US" w:eastAsia="zh-CN"/>
        </w:rPr>
        <w:t>中标人</w:t>
      </w:r>
    </w:p>
    <w:p w14:paraId="13B3FB1C">
      <w:pPr>
        <w:pStyle w:val="20"/>
        <w:ind w:firstLine="420"/>
        <w:rPr>
          <w:rFonts w:hint="eastAsia" w:ascii="微软雅黑" w:hAnsi="微软雅黑" w:eastAsia="微软雅黑" w:cs="微软雅黑"/>
          <w:color w:val="000000" w:themeColor="text1"/>
          <w:kern w:val="2"/>
          <w:sz w:val="21"/>
          <w:szCs w:val="24"/>
        </w:rPr>
      </w:pPr>
    </w:p>
    <w:p w14:paraId="6BBE65E8">
      <w:pPr>
        <w:spacing w:before="0" w:after="0" w:line="480" w:lineRule="exact"/>
        <w:ind w:firstLine="420" w:firstLineChars="200"/>
        <w:rPr>
          <w:rFonts w:hint="eastAsia" w:ascii="微软雅黑" w:hAnsi="微软雅黑" w:eastAsia="微软雅黑" w:cs="微软雅黑"/>
          <w:b/>
          <w:szCs w:val="21"/>
        </w:rPr>
      </w:pPr>
    </w:p>
    <w:p w14:paraId="5F5E7AD1">
      <w:pPr>
        <w:spacing w:before="0" w:after="0" w:line="480" w:lineRule="exact"/>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注：</w:t>
      </w:r>
      <w:r>
        <w:rPr>
          <w:rFonts w:hint="eastAsia" w:ascii="微软雅黑" w:hAnsi="微软雅黑" w:eastAsia="微软雅黑" w:cs="微软雅黑"/>
          <w:b/>
          <w:szCs w:val="21"/>
          <w:highlight w:val="none"/>
        </w:rPr>
        <w:t>以上内容均为商务部分的实质性内容，供应商须完全响应，任何一条不响应将作为无效响应处理。</w:t>
      </w:r>
    </w:p>
    <w:p w14:paraId="4340834A">
      <w:pPr>
        <w:widowControl/>
        <w:jc w:val="left"/>
        <w:rPr>
          <w:rFonts w:ascii="微软雅黑" w:hAnsi="微软雅黑" w:eastAsia="微软雅黑" w:cs="微软雅黑"/>
          <w:sz w:val="24"/>
        </w:rPr>
      </w:pPr>
      <w:r>
        <w:rPr>
          <w:rFonts w:hint="eastAsia" w:ascii="微软雅黑" w:hAnsi="微软雅黑" w:eastAsia="微软雅黑" w:cs="微软雅黑"/>
          <w:sz w:val="24"/>
        </w:rPr>
        <w:br w:type="page"/>
      </w:r>
    </w:p>
    <w:p w14:paraId="555D25A0">
      <w:pPr>
        <w:spacing w:line="360" w:lineRule="auto"/>
        <w:outlineLvl w:val="1"/>
        <w:rPr>
          <w:rFonts w:hint="default" w:ascii="微软雅黑" w:hAnsi="微软雅黑" w:eastAsia="微软雅黑" w:cs="微软雅黑"/>
          <w:b/>
          <w:szCs w:val="21"/>
          <w:lang w:val="en-US" w:eastAsia="zh-CN"/>
        </w:rPr>
      </w:pPr>
      <w:bookmarkStart w:id="35" w:name="_Toc119331376"/>
      <w:r>
        <w:rPr>
          <w:rFonts w:hint="eastAsia" w:ascii="微软雅黑" w:hAnsi="微软雅黑" w:eastAsia="微软雅黑" w:cs="微软雅黑"/>
          <w:b/>
          <w:szCs w:val="21"/>
        </w:rPr>
        <w:t>二、</w:t>
      </w:r>
      <w:bookmarkEnd w:id="35"/>
      <w:r>
        <w:rPr>
          <w:rFonts w:hint="eastAsia" w:ascii="微软雅黑" w:hAnsi="微软雅黑" w:eastAsia="微软雅黑" w:cs="微软雅黑"/>
          <w:b/>
          <w:szCs w:val="21"/>
          <w:lang w:val="en-US" w:eastAsia="zh-CN"/>
        </w:rPr>
        <w:t>服务要求</w:t>
      </w:r>
    </w:p>
    <w:p w14:paraId="2F51C178">
      <w:pPr>
        <w:spacing w:line="400" w:lineRule="exact"/>
        <w:ind w:left="402"/>
        <w:jc w:val="left"/>
      </w:pPr>
      <w:r>
        <w:rPr>
          <w:rFonts w:hint="eastAsia" w:ascii="微软雅黑" w:hAnsi="微软雅黑" w:eastAsia="微软雅黑" w:cs="微软雅黑"/>
          <w:color w:val="000000" w:themeColor="text1"/>
        </w:rPr>
        <w:t>（一）符合医用可</w:t>
      </w:r>
      <w:r>
        <w:rPr>
          <w:rFonts w:hint="eastAsia" w:ascii="微软雅黑" w:hAnsi="微软雅黑" w:eastAsia="微软雅黑" w:cs="微软雅黑"/>
        </w:rPr>
        <w:t>回收物回收处置的国家或行业标准</w:t>
      </w:r>
    </w:p>
    <w:p w14:paraId="6E77F607">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1.《关于印发医疗机构废气物综合治理工作方案的通知》（国卫医发[2020]3号）</w:t>
      </w:r>
    </w:p>
    <w:p w14:paraId="0B2657CB">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2. 《关于开展医疗机构废气物专项整治工作的通知》（国卫办医函[2020]389号）</w:t>
      </w:r>
    </w:p>
    <w:p w14:paraId="5902B3ED">
      <w:pPr>
        <w:pStyle w:val="20"/>
        <w:ind w:firstLine="480"/>
        <w:rPr>
          <w:rFonts w:hint="eastAsia" w:ascii="微软雅黑" w:hAnsi="微软雅黑" w:eastAsia="微软雅黑" w:cs="微软雅黑"/>
          <w:kern w:val="2"/>
          <w:sz w:val="21"/>
          <w:szCs w:val="24"/>
        </w:rPr>
      </w:pPr>
      <w:r>
        <w:rPr>
          <w:rFonts w:hint="eastAsia" w:ascii="微软雅黑" w:hAnsi="微软雅黑" w:eastAsia="微软雅黑" w:cs="微软雅黑"/>
          <w:kern w:val="2"/>
          <w:sz w:val="21"/>
          <w:szCs w:val="24"/>
        </w:rPr>
        <w:t>3.《关于进一步做好全省医疗机构输液瓶(袋)规范化回收处置全过程管理的通知(鄂卫通[2024]2号)》</w:t>
      </w:r>
    </w:p>
    <w:p w14:paraId="57BD793E">
      <w:pPr>
        <w:spacing w:line="400" w:lineRule="exact"/>
        <w:ind w:left="402"/>
        <w:jc w:val="left"/>
      </w:pPr>
      <w:r>
        <w:rPr>
          <w:rFonts w:hint="eastAsia" w:ascii="微软雅黑" w:hAnsi="微软雅黑" w:eastAsia="微软雅黑" w:cs="微软雅黑"/>
          <w:color w:val="000000" w:themeColor="text1"/>
        </w:rPr>
        <w:t>（二）</w:t>
      </w:r>
      <w:r>
        <w:rPr>
          <w:rFonts w:hint="eastAsia" w:ascii="微软雅黑" w:hAnsi="微软雅黑" w:eastAsia="微软雅黑" w:cs="微软雅黑"/>
        </w:rPr>
        <w:t>项目技术要求：</w:t>
      </w:r>
      <w:r>
        <w:rPr>
          <w:rFonts w:hint="eastAsia" w:ascii="宋体" w:hAnsi="宋体" w:eastAsia="宋体" w:cs="宋体"/>
          <w:b/>
          <w:bCs/>
          <w:color w:val="000000"/>
          <w:kern w:val="0"/>
          <w:sz w:val="30"/>
          <w:szCs w:val="30"/>
          <w:lang w:bidi="ar"/>
        </w:rPr>
        <w:t xml:space="preserve"> </w:t>
      </w:r>
    </w:p>
    <w:p w14:paraId="1AE119D1">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 xml:space="preserve">1、医用可回收废物包括以下物品： </w:t>
      </w:r>
    </w:p>
    <w:p w14:paraId="48A815AE">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1.1</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使用后未被感染污染的一次性塑料类输液瓶、输液袋（不含肿瘤抗癌及放化疗类、精神、麻醉、制毒、放射性等）。 </w:t>
      </w:r>
    </w:p>
    <w:p w14:paraId="73549B3C">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1.2</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使用后未被感染污染的一次性玻璃类输液瓶（不含肿瘤抗癌放化疗类、精神、麻醉、制毒、放射性等）。 </w:t>
      </w:r>
    </w:p>
    <w:p w14:paraId="0FD443A3">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1.3</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使用后未被感染污染的玻璃类药粉瓶（西林瓶、白蛋白瓶、抗生素瓶等带有少量残留药液的药粉包装物，不含容易损伤人体 的安瓿瓶及肿瘤抗癌放化疗类）。 </w:t>
      </w:r>
    </w:p>
    <w:p w14:paraId="5D337AFC">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1.4</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使用后的一次性透析液 A、B 液桶。 </w:t>
      </w:r>
    </w:p>
    <w:p w14:paraId="1B020D49">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1.5</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各种残留消毒原液的消毒产品包装容器瓶（桶）。 </w:t>
      </w:r>
    </w:p>
    <w:p w14:paraId="38C46709">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1.6</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各种无菌使用品未被感染污染的塑料类外包装。 </w:t>
      </w:r>
    </w:p>
    <w:p w14:paraId="61B1A2FA">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 xml:space="preserve">2、为确保全院医疗区域内的医用可回收废物及时、规范进行回收处置，回收处置单位应做到以下几点： </w:t>
      </w:r>
    </w:p>
    <w:p w14:paraId="76C6416F">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2.1中标人负责采购人一次性医用输液瓶(袋)回收处理工作，严格按照省卫健委、省商务厅《关于进一步做好全省医疗机构输液瓶(袋)规范化回收处置全过程管理的通知(鄂卫通[2024]2号)》等法规所规定的流程规范进行作业。</w:t>
      </w:r>
    </w:p>
    <w:p w14:paraId="2EC93FC1">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 xml:space="preserve">2.2中标人落实专人专车定时到采购人可回收物暂存地回收,并自觉遵守采购人各项管理制度,服从采购人管理,运输及费用由中标人承担。 </w:t>
      </w:r>
    </w:p>
    <w:p w14:paraId="799F8F79">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 xml:space="preserve">2.3中标人回收工作人员回收时必须亮证、穿戴整齐,做好回收的计量登记工作和交接签字手续。如实填写回收凭证,每月做好月度产生量、使用量等统计工作并报送当地卫生与计生综合监督执法局。 </w:t>
      </w:r>
    </w:p>
    <w:p w14:paraId="79501648">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2.4 输液后的外包装及残留药物是医疗过程的重要鉴证物品,中标人应保证两到三</w:t>
      </w:r>
      <w:r>
        <w:rPr>
          <w:rFonts w:hint="eastAsia" w:ascii="微软雅黑" w:hAnsi="微软雅黑" w:eastAsia="微软雅黑" w:cs="微软雅黑"/>
          <w:lang w:val="en-US" w:eastAsia="zh-CN"/>
        </w:rPr>
        <w:t>日</w:t>
      </w:r>
      <w:r>
        <w:rPr>
          <w:rFonts w:hint="eastAsia" w:ascii="微软雅黑" w:hAnsi="微软雅黑" w:eastAsia="微软雅黑" w:cs="微软雅黑"/>
        </w:rPr>
        <w:t xml:space="preserve">的可追索性并在此时间段内应采购人的要求协助追索。 </w:t>
      </w:r>
    </w:p>
    <w:p w14:paraId="1073B5C8">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2.5确保回收的一次性输液瓶(袋)如实运到合规的处理地，并按照规范进行处理。不得直接流入社会（市场）,因运输、再暂存、处置等环节所产生的如：环保、卫生、消防、安全生产等事故，由中标人全部承担责任。且采购人有权终止服务。</w:t>
      </w:r>
    </w:p>
    <w:p w14:paraId="4211633E">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2.6采购人所产生的玻璃类输液瓶(残留少量经稀释的普通药液),属于本协议服务条款服务的义务;中标人应按照采购人要求对其进行回收处理。采购人在医疗过程中所使用的透析桶(A液、B液)均属于使用后的输液瓶中的一种。为响应卫健部门领导要求,就使用后的透析桶也必须严格按照规范管理集中收集并规范处置。</w:t>
      </w:r>
    </w:p>
    <w:p w14:paraId="30191419">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2.7采购人将使用后的一次性输液瓶(袋)交给中标人回收处理。中标人不低于每两日到采购人暂存地收集一次,并办理好交接手续，如实填写交接转运联单。</w:t>
      </w:r>
    </w:p>
    <w:p w14:paraId="4D24BD00">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2.8中标人需做好集中交接场地的环境卫生，采用必要措施防止污染物泄露。落实环境监测制定，制定完善的突发环境事件应急预案。</w:t>
      </w:r>
    </w:p>
    <w:p w14:paraId="4E0475D5">
      <w:p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2.9 中标人需主动配合采购人接受当地环保、卫健、商务等主管部门监督检测，并提供准确、完整的可回收物后续规范处置的记录档案，保证可追溯性。积极配合行业主管部门</w:t>
      </w:r>
      <w:r>
        <w:rPr>
          <w:rFonts w:hint="eastAsia" w:ascii="微软雅黑" w:hAnsi="微软雅黑" w:eastAsia="微软雅黑" w:cs="微软雅黑"/>
          <w:lang w:val="en-US" w:eastAsia="zh-CN"/>
        </w:rPr>
        <w:t>建设</w:t>
      </w:r>
      <w:r>
        <w:rPr>
          <w:rFonts w:hint="eastAsia" w:ascii="微软雅黑" w:hAnsi="微软雅黑" w:eastAsia="微软雅黑" w:cs="微软雅黑"/>
        </w:rPr>
        <w:t>输液瓶（袋）信息化、数字化、可追溯的管理网络，</w:t>
      </w:r>
      <w:r>
        <w:rPr>
          <w:rFonts w:hint="eastAsia" w:ascii="微软雅黑" w:hAnsi="微软雅黑" w:eastAsia="微软雅黑" w:cs="微软雅黑"/>
          <w:lang w:val="en-US" w:eastAsia="zh-CN"/>
        </w:rPr>
        <w:t>并</w:t>
      </w:r>
      <w:r>
        <w:rPr>
          <w:rFonts w:hint="eastAsia" w:ascii="微软雅黑" w:hAnsi="微软雅黑" w:eastAsia="微软雅黑" w:cs="微软雅黑"/>
        </w:rPr>
        <w:t>接受相关部门的监管督查。</w:t>
      </w:r>
    </w:p>
    <w:p w14:paraId="1C293C2E">
      <w:pPr>
        <w:spacing w:line="400" w:lineRule="exact"/>
        <w:jc w:val="left"/>
        <w:rPr>
          <w:rFonts w:hint="eastAsia" w:ascii="微软雅黑" w:hAnsi="微软雅黑" w:eastAsia="微软雅黑" w:cs="微软雅黑"/>
        </w:rPr>
      </w:pPr>
      <w:r>
        <w:rPr>
          <w:rFonts w:hint="eastAsia" w:ascii="微软雅黑" w:hAnsi="微软雅黑" w:eastAsia="微软雅黑" w:cs="微软雅黑"/>
        </w:rPr>
        <w:t>（三）项目情况：为全承包方式。</w:t>
      </w:r>
    </w:p>
    <w:p w14:paraId="0B28D33F">
      <w:pPr>
        <w:numPr>
          <w:ilvl w:val="-1"/>
          <w:numId w:val="0"/>
        </w:numPr>
        <w:spacing w:line="400" w:lineRule="exact"/>
        <w:ind w:firstLine="0"/>
        <w:jc w:val="left"/>
        <w:rPr>
          <w:rFonts w:hint="eastAsia" w:ascii="微软雅黑" w:hAnsi="微软雅黑" w:eastAsia="微软雅黑" w:cs="微软雅黑"/>
          <w:bCs w:val="0"/>
          <w:kern w:val="2"/>
          <w:sz w:val="21"/>
          <w:szCs w:val="24"/>
        </w:rPr>
      </w:pPr>
      <w:r>
        <w:rPr>
          <w:rFonts w:hint="eastAsia" w:ascii="微软雅黑" w:hAnsi="微软雅黑" w:eastAsia="微软雅黑" w:cs="微软雅黑"/>
          <w:b w:val="0"/>
          <w:sz w:val="21"/>
          <w:szCs w:val="24"/>
          <w:lang w:eastAsia="zh-CN"/>
        </w:rPr>
        <w:t>（</w:t>
      </w:r>
      <w:r>
        <w:rPr>
          <w:rFonts w:hint="eastAsia" w:ascii="微软雅黑" w:hAnsi="微软雅黑" w:eastAsia="微软雅黑" w:cs="微软雅黑"/>
          <w:b w:val="0"/>
          <w:sz w:val="21"/>
          <w:szCs w:val="24"/>
          <w:lang w:val="en-US" w:eastAsia="zh-CN"/>
        </w:rPr>
        <w:t>四）</w:t>
      </w:r>
      <w:r>
        <w:rPr>
          <w:rFonts w:hint="eastAsia" w:ascii="微软雅黑" w:hAnsi="微软雅黑" w:eastAsia="微软雅黑" w:cs="微软雅黑"/>
          <w:bCs w:val="0"/>
          <w:kern w:val="2"/>
          <w:sz w:val="21"/>
          <w:szCs w:val="24"/>
        </w:rPr>
        <w:t>服务考核：是采购人对中标人服务情况的综合评价标准，</w:t>
      </w:r>
      <w:r>
        <w:rPr>
          <w:rFonts w:hint="eastAsia" w:ascii="微软雅黑" w:hAnsi="微软雅黑" w:eastAsia="微软雅黑" w:cs="微软雅黑"/>
          <w:bCs w:val="0"/>
          <w:kern w:val="2"/>
          <w:sz w:val="21"/>
          <w:szCs w:val="24"/>
          <w:lang w:eastAsia="zh-CN"/>
        </w:rPr>
        <w:t>是</w:t>
      </w:r>
      <w:r>
        <w:rPr>
          <w:rFonts w:hint="eastAsia" w:ascii="微软雅黑" w:hAnsi="微软雅黑" w:eastAsia="微软雅黑" w:cs="微软雅黑"/>
          <w:bCs w:val="0"/>
          <w:kern w:val="2"/>
          <w:sz w:val="21"/>
          <w:szCs w:val="24"/>
        </w:rPr>
        <w:t>作为续签合同的重要依据。</w:t>
      </w:r>
      <w:r>
        <w:rPr>
          <w:rFonts w:hint="eastAsia" w:ascii="微软雅黑" w:hAnsi="微软雅黑" w:eastAsia="微软雅黑" w:cs="微软雅黑"/>
          <w:bCs w:val="0"/>
          <w:kern w:val="2"/>
          <w:sz w:val="21"/>
          <w:szCs w:val="24"/>
          <w:lang w:val="en-US" w:eastAsia="zh-CN"/>
        </w:rPr>
        <w:t>采购人</w:t>
      </w:r>
      <w:r>
        <w:rPr>
          <w:rFonts w:hint="eastAsia" w:ascii="微软雅黑" w:hAnsi="微软雅黑" w:eastAsia="微软雅黑" w:cs="微软雅黑"/>
          <w:color w:val="auto"/>
        </w:rPr>
        <w:t>按季度填写《服务考核表》，所有服务项目均在表中注明，每季度根据考核表进行综合评分。</w:t>
      </w:r>
    </w:p>
    <w:p w14:paraId="0BD114C4">
      <w:pPr>
        <w:spacing w:line="400" w:lineRule="exact"/>
        <w:ind w:firstLine="420" w:firstLineChars="200"/>
        <w:jc w:val="left"/>
        <w:rPr>
          <w:rFonts w:hint="eastAsia" w:ascii="微软雅黑" w:hAnsi="微软雅黑" w:eastAsia="微软雅黑" w:cs="微软雅黑"/>
          <w:color w:val="auto"/>
          <w:kern w:val="2"/>
          <w:sz w:val="21"/>
          <w:szCs w:val="24"/>
        </w:rPr>
      </w:pPr>
      <w:r>
        <w:rPr>
          <w:rFonts w:hint="eastAsia" w:ascii="微软雅黑" w:hAnsi="微软雅黑" w:eastAsia="微软雅黑" w:cs="微软雅黑"/>
          <w:bCs w:val="0"/>
          <w:kern w:val="2"/>
          <w:sz w:val="21"/>
          <w:szCs w:val="24"/>
        </w:rPr>
        <w:t xml:space="preserve">1 </w:t>
      </w:r>
      <w:r>
        <w:rPr>
          <w:rFonts w:hint="eastAsia" w:ascii="微软雅黑" w:hAnsi="微软雅黑" w:eastAsia="微软雅黑" w:cs="微软雅黑"/>
          <w:bCs w:val="0"/>
          <w:kern w:val="2"/>
          <w:sz w:val="21"/>
          <w:szCs w:val="24"/>
          <w:lang w:val="en-US" w:eastAsia="zh-CN"/>
        </w:rPr>
        <w:t>.</w:t>
      </w:r>
      <w:r>
        <w:rPr>
          <w:rFonts w:hint="eastAsia" w:ascii="微软雅黑" w:hAnsi="微软雅黑" w:eastAsia="微软雅黑" w:cs="微软雅黑"/>
          <w:bCs w:val="0"/>
          <w:kern w:val="2"/>
          <w:sz w:val="21"/>
          <w:szCs w:val="24"/>
        </w:rPr>
        <w:t>季度考核：</w:t>
      </w:r>
      <w:r>
        <w:rPr>
          <w:rFonts w:hint="eastAsia" w:ascii="微软雅黑" w:hAnsi="微软雅黑" w:eastAsia="微软雅黑" w:cs="微软雅黑"/>
          <w:color w:val="auto"/>
          <w:kern w:val="2"/>
          <w:sz w:val="21"/>
          <w:szCs w:val="24"/>
        </w:rPr>
        <w:t>每季度对服务情况进行评价，90分及以上为合格，90分及以下为不合格，若服务期间，出现一次考核不合格，采购人有权终止服务合同，且中标人支付的</w:t>
      </w:r>
      <w:r>
        <w:rPr>
          <w:rFonts w:hint="eastAsia" w:ascii="微软雅黑" w:hAnsi="微软雅黑" w:eastAsia="微软雅黑" w:cs="微软雅黑"/>
          <w:color w:val="auto"/>
          <w:kern w:val="2"/>
          <w:sz w:val="21"/>
          <w:szCs w:val="24"/>
          <w:lang w:val="en-US" w:eastAsia="zh-CN"/>
        </w:rPr>
        <w:t>成交</w:t>
      </w:r>
      <w:r>
        <w:rPr>
          <w:rFonts w:hint="eastAsia" w:ascii="微软雅黑" w:hAnsi="微软雅黑" w:eastAsia="微软雅黑" w:cs="微软雅黑"/>
          <w:color w:val="auto"/>
          <w:kern w:val="2"/>
          <w:sz w:val="21"/>
          <w:szCs w:val="24"/>
        </w:rPr>
        <w:t>价款不予退还。</w:t>
      </w:r>
    </w:p>
    <w:p w14:paraId="003BAE74">
      <w:pPr>
        <w:spacing w:line="400" w:lineRule="exact"/>
        <w:ind w:firstLine="420" w:firstLineChars="200"/>
        <w:jc w:val="left"/>
        <w:rPr>
          <w:rFonts w:hint="eastAsia" w:ascii="微软雅黑" w:hAnsi="微软雅黑" w:eastAsia="微软雅黑" w:cs="微软雅黑"/>
          <w:color w:val="000000" w:themeColor="text1"/>
          <w:kern w:val="2"/>
          <w:sz w:val="21"/>
          <w:szCs w:val="24"/>
        </w:rPr>
      </w:pPr>
      <w:r>
        <w:rPr>
          <w:rFonts w:hint="eastAsia" w:ascii="微软雅黑" w:hAnsi="微软雅黑" w:eastAsia="微软雅黑" w:cs="微软雅黑"/>
          <w:kern w:val="2"/>
          <w:sz w:val="21"/>
          <w:szCs w:val="24"/>
          <w:lang w:val="en-US" w:eastAsia="zh-CN"/>
        </w:rPr>
        <w:t>2.</w:t>
      </w:r>
      <w:r>
        <w:rPr>
          <w:rFonts w:hint="eastAsia" w:ascii="微软雅黑" w:hAnsi="微软雅黑" w:eastAsia="微软雅黑" w:cs="微软雅黑"/>
          <w:color w:val="auto"/>
          <w:kern w:val="2"/>
          <w:sz w:val="21"/>
          <w:szCs w:val="24"/>
        </w:rPr>
        <w:t xml:space="preserve"> 年度考核：以近</w:t>
      </w:r>
      <w:r>
        <w:rPr>
          <w:rFonts w:hint="eastAsia" w:ascii="微软雅黑" w:hAnsi="微软雅黑" w:eastAsia="微软雅黑" w:cs="微软雅黑"/>
          <w:kern w:val="2"/>
          <w:sz w:val="21"/>
          <w:szCs w:val="24"/>
          <w:lang w:val="en-US" w:eastAsia="zh-CN"/>
        </w:rPr>
        <w:t>一年</w:t>
      </w:r>
      <w:r>
        <w:rPr>
          <w:rFonts w:hint="eastAsia" w:ascii="微软雅黑" w:hAnsi="微软雅黑" w:eastAsia="微软雅黑" w:cs="微软雅黑"/>
          <w:color w:val="auto"/>
          <w:kern w:val="2"/>
          <w:sz w:val="21"/>
          <w:szCs w:val="24"/>
        </w:rPr>
        <w:t>服务考核得分的平均值，若90分及以上为合格，且双方同意，本合同可续签，最多不超过两次；若90分以下，本合同期满后不续签</w:t>
      </w:r>
      <w:r>
        <w:rPr>
          <w:rFonts w:hint="eastAsia" w:ascii="微软雅黑" w:hAnsi="微软雅黑" w:eastAsia="微软雅黑" w:cs="微软雅黑"/>
          <w:color w:val="000000" w:themeColor="text1"/>
          <w:kern w:val="2"/>
          <w:sz w:val="21"/>
          <w:szCs w:val="24"/>
        </w:rPr>
        <w:t>。</w:t>
      </w:r>
    </w:p>
    <w:p w14:paraId="7947C14B">
      <w:pPr>
        <w:jc w:val="both"/>
        <w:rPr>
          <w:rFonts w:hint="eastAsia" w:ascii="微软雅黑" w:hAnsi="微软雅黑" w:eastAsia="微软雅黑" w:cs="微软雅黑"/>
          <w:b/>
          <w:sz w:val="30"/>
          <w:szCs w:val="30"/>
          <w:lang w:eastAsia="zh-CN"/>
        </w:rPr>
      </w:pPr>
    </w:p>
    <w:p w14:paraId="4F7C840B">
      <w:pPr>
        <w:jc w:val="center"/>
        <w:rPr>
          <w:rFonts w:ascii="微软雅黑" w:hAnsi="微软雅黑" w:eastAsia="微软雅黑" w:cs="微软雅黑"/>
          <w:b/>
          <w:sz w:val="30"/>
          <w:szCs w:val="30"/>
        </w:rPr>
      </w:pPr>
    </w:p>
    <w:p w14:paraId="4F479E8F">
      <w:pPr>
        <w:jc w:val="center"/>
        <w:rPr>
          <w:rFonts w:ascii="微软雅黑" w:hAnsi="微软雅黑" w:eastAsia="微软雅黑" w:cs="微软雅黑"/>
          <w:b/>
          <w:sz w:val="30"/>
          <w:szCs w:val="30"/>
        </w:rPr>
      </w:pPr>
    </w:p>
    <w:p w14:paraId="647174F0">
      <w:pPr>
        <w:jc w:val="center"/>
        <w:rPr>
          <w:rFonts w:ascii="微软雅黑" w:hAnsi="微软雅黑" w:eastAsia="微软雅黑" w:cs="微软雅黑"/>
          <w:b/>
          <w:sz w:val="30"/>
          <w:szCs w:val="30"/>
        </w:rPr>
      </w:pPr>
    </w:p>
    <w:p w14:paraId="2F4C4AD6">
      <w:pPr>
        <w:jc w:val="center"/>
        <w:rPr>
          <w:rFonts w:ascii="微软雅黑" w:hAnsi="微软雅黑" w:eastAsia="微软雅黑" w:cs="微软雅黑"/>
          <w:b/>
          <w:sz w:val="30"/>
          <w:szCs w:val="30"/>
        </w:rPr>
      </w:pPr>
    </w:p>
    <w:p w14:paraId="5705E7BD">
      <w:pPr>
        <w:jc w:val="center"/>
        <w:rPr>
          <w:rFonts w:ascii="微软雅黑" w:hAnsi="微软雅黑" w:eastAsia="微软雅黑" w:cs="微软雅黑"/>
          <w:b/>
          <w:sz w:val="30"/>
          <w:szCs w:val="30"/>
        </w:rPr>
      </w:pPr>
    </w:p>
    <w:p w14:paraId="5B4D2F4F">
      <w:pPr>
        <w:jc w:val="center"/>
        <w:rPr>
          <w:rFonts w:ascii="微软雅黑" w:hAnsi="微软雅黑" w:eastAsia="微软雅黑" w:cs="微软雅黑"/>
          <w:b/>
          <w:sz w:val="30"/>
          <w:szCs w:val="30"/>
        </w:rPr>
      </w:pPr>
    </w:p>
    <w:p w14:paraId="006B385C">
      <w:pPr>
        <w:jc w:val="center"/>
        <w:rPr>
          <w:rFonts w:ascii="微软雅黑" w:hAnsi="微软雅黑" w:eastAsia="微软雅黑" w:cs="微软雅黑"/>
          <w:b/>
          <w:sz w:val="30"/>
          <w:szCs w:val="30"/>
        </w:rPr>
      </w:pPr>
    </w:p>
    <w:p w14:paraId="27442A08">
      <w:pPr>
        <w:jc w:val="center"/>
        <w:rPr>
          <w:rFonts w:ascii="微软雅黑" w:hAnsi="微软雅黑" w:eastAsia="微软雅黑" w:cs="微软雅黑"/>
          <w:b/>
          <w:sz w:val="30"/>
          <w:szCs w:val="30"/>
        </w:rPr>
      </w:pPr>
    </w:p>
    <w:p w14:paraId="53E5A683">
      <w:pPr>
        <w:jc w:val="both"/>
        <w:rPr>
          <w:rFonts w:ascii="微软雅黑" w:hAnsi="微软雅黑" w:eastAsia="微软雅黑" w:cs="微软雅黑"/>
          <w:b/>
          <w:sz w:val="30"/>
          <w:szCs w:val="30"/>
        </w:rPr>
      </w:pPr>
    </w:p>
    <w:p w14:paraId="3CC1FC66">
      <w:pPr>
        <w:pStyle w:val="6"/>
        <w:pageBreakBefore/>
        <w:numPr>
          <w:ilvl w:val="0"/>
          <w:numId w:val="1"/>
        </w:numPr>
        <w:ind w:firstLine="403"/>
        <w:jc w:val="center"/>
        <w:rPr>
          <w:rFonts w:ascii="微软雅黑" w:hAnsi="微软雅黑" w:eastAsia="微软雅黑" w:cs="微软雅黑"/>
        </w:rPr>
      </w:pPr>
      <w:r>
        <w:rPr>
          <w:rFonts w:hint="eastAsia" w:ascii="微软雅黑" w:hAnsi="微软雅黑" w:eastAsia="微软雅黑" w:cs="微软雅黑"/>
        </w:rPr>
        <w:t>评标办法</w:t>
      </w:r>
    </w:p>
    <w:p w14:paraId="6E66C330">
      <w:pPr>
        <w:numPr>
          <w:ilvl w:val="0"/>
          <w:numId w:val="11"/>
        </w:numPr>
        <w:spacing w:line="360" w:lineRule="auto"/>
        <w:outlineLvl w:val="1"/>
        <w:rPr>
          <w:rFonts w:hint="eastAsia" w:ascii="微软雅黑" w:hAnsi="微软雅黑" w:eastAsia="微软雅黑" w:cs="微软雅黑"/>
          <w:b/>
          <w:color w:val="auto"/>
          <w:sz w:val="21"/>
          <w:szCs w:val="21"/>
        </w:rPr>
      </w:pPr>
      <w:bookmarkStart w:id="36" w:name="_Toc533083386"/>
      <w:bookmarkStart w:id="37" w:name="_Toc103067220"/>
      <w:bookmarkStart w:id="38" w:name="_Toc119329491"/>
      <w:bookmarkStart w:id="39" w:name="_Toc29038"/>
      <w:bookmarkStart w:id="40" w:name="_Toc102057742"/>
      <w:bookmarkStart w:id="41" w:name="_Toc102116046"/>
      <w:bookmarkStart w:id="42" w:name="_Toc117244364"/>
      <w:bookmarkStart w:id="43" w:name="_Toc102056242"/>
      <w:bookmarkStart w:id="44" w:name="_Toc102116176"/>
      <w:bookmarkStart w:id="45" w:name="_Toc102119877"/>
      <w:bookmarkStart w:id="46" w:name="_Toc102114944"/>
      <w:bookmarkStart w:id="47" w:name="_Toc11448"/>
      <w:bookmarkStart w:id="48" w:name="_Toc117244479"/>
      <w:r>
        <w:rPr>
          <w:rFonts w:hint="eastAsia" w:ascii="微软雅黑" w:hAnsi="微软雅黑" w:eastAsia="微软雅黑" w:cs="微软雅黑"/>
          <w:b/>
          <w:color w:val="auto"/>
          <w:sz w:val="21"/>
          <w:szCs w:val="21"/>
        </w:rPr>
        <w:t>评定办法前附表</w:t>
      </w:r>
      <w:bookmarkEnd w:id="36"/>
      <w:bookmarkEnd w:id="37"/>
      <w:bookmarkEnd w:id="38"/>
    </w:p>
    <w:tbl>
      <w:tblPr>
        <w:tblStyle w:val="15"/>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665"/>
        <w:gridCol w:w="6824"/>
      </w:tblGrid>
      <w:tr w14:paraId="2315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2" w:type="dxa"/>
            <w:gridSpan w:val="2"/>
            <w:tcBorders>
              <w:top w:val="single" w:color="auto" w:sz="4" w:space="0"/>
              <w:left w:val="single" w:color="auto" w:sz="4" w:space="0"/>
              <w:right w:val="single" w:color="auto" w:sz="4" w:space="0"/>
            </w:tcBorders>
            <w:vAlign w:val="center"/>
          </w:tcPr>
          <w:p w14:paraId="379578EA">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824" w:type="dxa"/>
            <w:tcBorders>
              <w:left w:val="single" w:color="auto" w:sz="4" w:space="0"/>
            </w:tcBorders>
            <w:vAlign w:val="center"/>
          </w:tcPr>
          <w:p w14:paraId="4FAECD96">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70A1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left w:val="single" w:color="auto" w:sz="4" w:space="0"/>
              <w:right w:val="single" w:color="auto" w:sz="4" w:space="0"/>
            </w:tcBorders>
            <w:vAlign w:val="center"/>
          </w:tcPr>
          <w:p w14:paraId="45DA0D7A">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1665" w:type="dxa"/>
            <w:tcBorders>
              <w:top w:val="single" w:color="auto" w:sz="4" w:space="0"/>
              <w:left w:val="single" w:color="auto" w:sz="4" w:space="0"/>
              <w:bottom w:val="single" w:color="auto" w:sz="4" w:space="0"/>
              <w:right w:val="single" w:color="auto" w:sz="4" w:space="0"/>
            </w:tcBorders>
            <w:vAlign w:val="center"/>
          </w:tcPr>
          <w:p w14:paraId="36FEB443">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824" w:type="dxa"/>
            <w:tcBorders>
              <w:left w:val="single" w:color="auto" w:sz="4" w:space="0"/>
            </w:tcBorders>
            <w:vAlign w:val="center"/>
          </w:tcPr>
          <w:p w14:paraId="0C23DC5A">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2DA8FF54">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0A475EA6">
            <w:pPr>
              <w:spacing w:line="320" w:lineRule="exact"/>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6E1F2521">
            <w:pPr>
              <w:spacing w:line="320" w:lineRule="exact"/>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411D3FE0">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575C13CB">
            <w:pPr>
              <w:spacing w:line="320" w:lineRule="exact"/>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663E1BC9">
            <w:pPr>
              <w:spacing w:line="320" w:lineRule="exact"/>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4E831405">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17A8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1A1AD097">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5D6AE57C">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824" w:type="dxa"/>
            <w:tcBorders>
              <w:left w:val="single" w:color="auto" w:sz="4" w:space="0"/>
            </w:tcBorders>
            <w:vAlign w:val="center"/>
          </w:tcPr>
          <w:p w14:paraId="462234B2">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1C83F664">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42D0ED28">
            <w:pPr>
              <w:spacing w:line="320" w:lineRule="exact"/>
              <w:rPr>
                <w:rFonts w:ascii="微软雅黑" w:hAnsi="微软雅黑" w:eastAsia="微软雅黑" w:cs="微软雅黑"/>
                <w:color w:val="5B9BD5" w:themeColor="accent1"/>
                <w:szCs w:val="21"/>
                <w:highlight w:val="yellow"/>
              </w:rPr>
            </w:pPr>
            <w:r>
              <w:rPr>
                <w:rFonts w:hint="eastAsia" w:ascii="微软雅黑" w:hAnsi="微软雅黑" w:eastAsia="微软雅黑" w:cs="微软雅黑"/>
                <w:b/>
                <w:bCs/>
                <w:szCs w:val="21"/>
              </w:rPr>
              <w:t>注：以上要求满足任意一条即可</w:t>
            </w:r>
          </w:p>
        </w:tc>
      </w:tr>
      <w:tr w14:paraId="5D30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38C6E3CA">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08F619D5">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824" w:type="dxa"/>
            <w:tcBorders>
              <w:left w:val="single" w:color="auto" w:sz="4" w:space="0"/>
            </w:tcBorders>
            <w:vAlign w:val="center"/>
          </w:tcPr>
          <w:p w14:paraId="51EACCFC">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1D2E94A5">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20DAD17B">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113E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226A745F">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A4B3732">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824" w:type="dxa"/>
            <w:tcBorders>
              <w:left w:val="single" w:color="auto" w:sz="4" w:space="0"/>
            </w:tcBorders>
            <w:vAlign w:val="center"/>
          </w:tcPr>
          <w:p w14:paraId="59B528E3">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3B6D1AFA">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供应商近六个月内任意一个月依法交纳社会保障资金的证明材料：交纳社会保险的凭据（专用收据或社会保险交纳清单）</w:t>
            </w:r>
          </w:p>
          <w:p w14:paraId="62790825">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2.供应商为其他组织或自然人的，也需要按此项规定提供交纳税收的凭据和交纳社会保险的凭据；</w:t>
            </w:r>
          </w:p>
          <w:p w14:paraId="3352044E">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w:t>
            </w:r>
          </w:p>
          <w:p w14:paraId="7CBAB624">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0134DF12">
            <w:pPr>
              <w:spacing w:line="320" w:lineRule="exact"/>
              <w:rPr>
                <w:rFonts w:ascii="微软雅黑" w:hAnsi="微软雅黑" w:eastAsia="微软雅黑" w:cs="微软雅黑"/>
                <w:color w:val="5B9BD5" w:themeColor="accent1"/>
                <w:szCs w:val="21"/>
                <w:highlight w:val="yellow"/>
              </w:rPr>
            </w:pPr>
            <w:r>
              <w:rPr>
                <w:rFonts w:hint="eastAsia" w:ascii="微软雅黑" w:hAnsi="微软雅黑" w:eastAsia="微软雅黑" w:cs="微软雅黑"/>
                <w:b/>
                <w:bCs/>
                <w:szCs w:val="21"/>
              </w:rPr>
              <w:t>注：以上要求满足任意一条即可</w:t>
            </w:r>
          </w:p>
        </w:tc>
      </w:tr>
      <w:tr w14:paraId="39EE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4AC75A00">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C26B9B8">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824" w:type="dxa"/>
            <w:tcBorders>
              <w:left w:val="single" w:color="auto" w:sz="4" w:space="0"/>
            </w:tcBorders>
            <w:vAlign w:val="center"/>
          </w:tcPr>
          <w:p w14:paraId="60785616">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4837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707CFB8F">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5098D135">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824" w:type="dxa"/>
            <w:tcBorders>
              <w:left w:val="single" w:color="auto" w:sz="4" w:space="0"/>
            </w:tcBorders>
            <w:vAlign w:val="center"/>
          </w:tcPr>
          <w:p w14:paraId="5E313554">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3260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4E409CBC">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00AD6EC8">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824" w:type="dxa"/>
            <w:tcBorders>
              <w:left w:val="single" w:color="auto" w:sz="4" w:space="0"/>
            </w:tcBorders>
            <w:vAlign w:val="center"/>
          </w:tcPr>
          <w:p w14:paraId="6C36B09F">
            <w:pPr>
              <w:spacing w:line="320" w:lineRule="exact"/>
              <w:rPr>
                <w:rFonts w:ascii="微软雅黑" w:hAnsi="微软雅黑" w:eastAsia="微软雅黑" w:cs="微软雅黑"/>
                <w:szCs w:val="21"/>
              </w:rPr>
            </w:pPr>
            <w:r>
              <w:rPr>
                <w:rFonts w:hint="eastAsia" w:ascii="微软雅黑" w:hAnsi="微软雅黑" w:eastAsia="微软雅黑" w:cs="微软雅黑"/>
                <w:szCs w:val="21"/>
              </w:rPr>
              <w:t>(1)单位负责人为同一人或者存在直接控股、管理关系的不同投标人，不得参加本项目同一合同项下的政府采购活动。</w:t>
            </w:r>
          </w:p>
          <w:p w14:paraId="1AD64DC5">
            <w:pPr>
              <w:spacing w:line="320" w:lineRule="exact"/>
              <w:rPr>
                <w:rFonts w:ascii="微软雅黑" w:hAnsi="微软雅黑" w:eastAsia="微软雅黑" w:cs="微软雅黑"/>
                <w:color w:val="5B9BD5" w:themeColor="accent1"/>
                <w:szCs w:val="21"/>
                <w:highlight w:val="yellow"/>
              </w:rPr>
            </w:pPr>
            <w:r>
              <w:rPr>
                <w:rFonts w:hint="eastAsia" w:ascii="微软雅黑" w:hAnsi="微软雅黑" w:eastAsia="微软雅黑" w:cs="微软雅黑"/>
                <w:szCs w:val="21"/>
              </w:rPr>
              <w:t>(2)为本采购项目提供整体设计、规范编制或者项目管理、监理、检测等服务的，不得再参加本项目的其他招标采购活动。（提供承诺，见响应文件格式）</w:t>
            </w:r>
          </w:p>
        </w:tc>
      </w:tr>
      <w:tr w14:paraId="3A7A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10D077D4">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46159F97">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824" w:type="dxa"/>
            <w:tcBorders>
              <w:left w:val="single" w:color="auto" w:sz="4" w:space="0"/>
            </w:tcBorders>
            <w:vAlign w:val="center"/>
          </w:tcPr>
          <w:p w14:paraId="0E4E1FBF">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58DF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5070EE67">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6CDBA33B">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824" w:type="dxa"/>
            <w:tcBorders>
              <w:left w:val="single" w:color="auto" w:sz="4" w:space="0"/>
            </w:tcBorders>
            <w:vAlign w:val="center"/>
          </w:tcPr>
          <w:p w14:paraId="4DF62030">
            <w:pPr>
              <w:spacing w:line="32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lang w:val="hr-HR" w:eastAsia="zh-CN"/>
              </w:rPr>
              <w:t>（</w:t>
            </w:r>
            <w:r>
              <w:rPr>
                <w:rFonts w:hint="eastAsia" w:ascii="微软雅黑" w:hAnsi="微软雅黑" w:eastAsia="微软雅黑" w:cs="微软雅黑"/>
                <w:szCs w:val="21"/>
                <w:lang w:val="en-US" w:eastAsia="zh-CN"/>
              </w:rPr>
              <w:t>详见响应文件附件十八</w:t>
            </w:r>
            <w:r>
              <w:rPr>
                <w:rFonts w:hint="eastAsia" w:ascii="微软雅黑" w:hAnsi="微软雅黑" w:eastAsia="微软雅黑" w:cs="微软雅黑"/>
                <w:szCs w:val="21"/>
                <w:lang w:val="hr-HR" w:eastAsia="zh-CN"/>
              </w:rPr>
              <w:t>）</w:t>
            </w:r>
          </w:p>
        </w:tc>
      </w:tr>
      <w:tr w14:paraId="1540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3B83780A">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B9A2517">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824" w:type="dxa"/>
            <w:tcBorders>
              <w:left w:val="single" w:color="auto" w:sz="4" w:space="0"/>
            </w:tcBorders>
            <w:vAlign w:val="center"/>
          </w:tcPr>
          <w:p w14:paraId="7BBC53A0">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237B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4087C561">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6437CDF2">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824" w:type="dxa"/>
            <w:tcBorders>
              <w:top w:val="single" w:color="auto" w:sz="4" w:space="0"/>
              <w:left w:val="single" w:color="auto" w:sz="4" w:space="0"/>
              <w:bottom w:val="single" w:color="auto" w:sz="4" w:space="0"/>
              <w:right w:val="single" w:color="auto" w:sz="4" w:space="0"/>
            </w:tcBorders>
            <w:vAlign w:val="center"/>
          </w:tcPr>
          <w:p w14:paraId="07D3A81A">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有法定代表人或其委托代理人签字并加盖单位公章</w:t>
            </w:r>
          </w:p>
        </w:tc>
      </w:tr>
      <w:tr w14:paraId="685E3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1FCF8CE3">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3952593">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824" w:type="dxa"/>
            <w:tcBorders>
              <w:top w:val="single" w:color="auto" w:sz="4" w:space="0"/>
              <w:left w:val="single" w:color="auto" w:sz="4" w:space="0"/>
              <w:bottom w:val="single" w:color="auto" w:sz="4" w:space="0"/>
              <w:right w:val="single" w:color="auto" w:sz="4" w:space="0"/>
            </w:tcBorders>
            <w:vAlign w:val="center"/>
          </w:tcPr>
          <w:p w14:paraId="5111D7E9">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292E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3C48F112">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725B2F9C">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824" w:type="dxa"/>
            <w:tcBorders>
              <w:top w:val="single" w:color="auto" w:sz="4" w:space="0"/>
              <w:left w:val="single" w:color="auto" w:sz="4" w:space="0"/>
              <w:bottom w:val="single" w:color="auto" w:sz="4" w:space="0"/>
              <w:right w:val="single" w:color="auto" w:sz="4" w:space="0"/>
            </w:tcBorders>
            <w:vAlign w:val="center"/>
          </w:tcPr>
          <w:p w14:paraId="08FC886E">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12C6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37775C88">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6C0385F9">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824" w:type="dxa"/>
            <w:tcBorders>
              <w:top w:val="single" w:color="auto" w:sz="4" w:space="0"/>
              <w:left w:val="single" w:color="auto" w:sz="4" w:space="0"/>
              <w:bottom w:val="single" w:color="auto" w:sz="4" w:space="0"/>
              <w:right w:val="single" w:color="auto" w:sz="4" w:space="0"/>
            </w:tcBorders>
            <w:vAlign w:val="center"/>
          </w:tcPr>
          <w:p w14:paraId="5C9C9E65">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r w14:paraId="21357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left w:val="single" w:color="auto" w:sz="4" w:space="0"/>
              <w:right w:val="single" w:color="auto" w:sz="4" w:space="0"/>
            </w:tcBorders>
            <w:shd w:val="clear" w:color="auto" w:fill="auto"/>
            <w:vAlign w:val="center"/>
          </w:tcPr>
          <w:p w14:paraId="45F5EE23">
            <w:pPr>
              <w:widowControl/>
              <w:spacing w:line="320" w:lineRule="exact"/>
              <w:jc w:val="center"/>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rPr>
              <w:t>确定供应商进行谈判及最后报价</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63E59846">
            <w:pPr>
              <w:widowControl/>
              <w:spacing w:line="320" w:lineRule="exact"/>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rPr>
              <w:t>谈判文件能够详细列明采购标的的技术、服务要求的</w:t>
            </w:r>
          </w:p>
        </w:tc>
        <w:tc>
          <w:tcPr>
            <w:tcW w:w="6824" w:type="dxa"/>
            <w:tcBorders>
              <w:top w:val="single" w:color="auto" w:sz="4" w:space="0"/>
              <w:left w:val="single" w:color="auto" w:sz="4" w:space="0"/>
              <w:bottom w:val="single" w:color="auto" w:sz="4" w:space="0"/>
              <w:right w:val="single" w:color="auto" w:sz="4" w:space="0"/>
            </w:tcBorders>
            <w:shd w:val="clear" w:color="auto" w:fill="auto"/>
            <w:vAlign w:val="center"/>
          </w:tcPr>
          <w:p w14:paraId="7A220280">
            <w:pPr>
              <w:widowControl/>
              <w:spacing w:line="320" w:lineRule="exact"/>
              <w:jc w:val="left"/>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rPr>
              <w:t>谈判结束后，谈判小组应当要求所有继续参加谈判的供应商在规定时间内提交最后报价，提交最后报价的供应商不得少于3家。</w:t>
            </w:r>
          </w:p>
        </w:tc>
      </w:tr>
      <w:tr w14:paraId="059B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tcPr>
          <w:p w14:paraId="7E764FF7">
            <w:pPr>
              <w:widowControl/>
              <w:spacing w:line="320" w:lineRule="exact"/>
              <w:rPr>
                <w:rFonts w:ascii="微软雅黑" w:hAnsi="微软雅黑" w:eastAsia="微软雅黑" w:cs="微软雅黑"/>
                <w:szCs w:val="21"/>
              </w:rPr>
            </w:pPr>
          </w:p>
        </w:tc>
        <w:tc>
          <w:tcPr>
            <w:tcW w:w="1665" w:type="dxa"/>
            <w:shd w:val="clear" w:color="auto" w:fill="auto"/>
            <w:vAlign w:val="center"/>
          </w:tcPr>
          <w:p w14:paraId="1DD058A4">
            <w:pPr>
              <w:widowControl/>
              <w:spacing w:line="320" w:lineRule="exact"/>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rPr>
              <w:t>谈判文件不能详细列明采购标的的技术、服务要求，需经谈判由供应商提供最终设计方案或解决方案的</w:t>
            </w:r>
          </w:p>
        </w:tc>
        <w:tc>
          <w:tcPr>
            <w:tcW w:w="6824" w:type="dxa"/>
            <w:shd w:val="clear" w:color="auto" w:fill="auto"/>
            <w:vAlign w:val="center"/>
          </w:tcPr>
          <w:p w14:paraId="1EAC1F5A">
            <w:pPr>
              <w:widowControl/>
              <w:spacing w:line="320" w:lineRule="exact"/>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rPr>
              <w:t>谈判结束后，谈判小组应当按照少数服从多数的原则投票推荐3家以上供应商的设计方案或者解决方案，并要求其在规定时间内提交最后报价。</w:t>
            </w:r>
          </w:p>
        </w:tc>
      </w:tr>
      <w:tr w14:paraId="2270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left w:val="single" w:color="auto" w:sz="4" w:space="0"/>
              <w:right w:val="single" w:color="auto" w:sz="4" w:space="0"/>
            </w:tcBorders>
            <w:shd w:val="clear" w:color="auto" w:fill="auto"/>
            <w:vAlign w:val="center"/>
          </w:tcPr>
          <w:p w14:paraId="4B9DAE44">
            <w:pPr>
              <w:widowControl/>
              <w:spacing w:line="320" w:lineRule="exact"/>
              <w:jc w:val="center"/>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rPr>
              <w:t>报价合理性（如启动）</w:t>
            </w:r>
          </w:p>
        </w:tc>
        <w:tc>
          <w:tcPr>
            <w:tcW w:w="1665" w:type="dxa"/>
            <w:shd w:val="clear" w:color="auto" w:fill="auto"/>
            <w:vAlign w:val="center"/>
          </w:tcPr>
          <w:p w14:paraId="462F2A58">
            <w:pPr>
              <w:widowControl/>
              <w:spacing w:line="320" w:lineRule="exact"/>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rPr>
              <w:t>报价明显</w:t>
            </w:r>
            <w:r>
              <w:rPr>
                <w:rFonts w:hint="eastAsia" w:ascii="微软雅黑" w:hAnsi="微软雅黑" w:eastAsia="微软雅黑" w:cs="微软雅黑"/>
                <w:kern w:val="0"/>
                <w:sz w:val="21"/>
                <w:szCs w:val="21"/>
                <w:lang w:val="en-US" w:eastAsia="zh-CN"/>
              </w:rPr>
              <w:t>高</w:t>
            </w:r>
            <w:r>
              <w:rPr>
                <w:rFonts w:hint="eastAsia" w:ascii="微软雅黑" w:hAnsi="微软雅黑" w:eastAsia="微软雅黑" w:cs="微软雅黑"/>
                <w:kern w:val="0"/>
                <w:sz w:val="21"/>
                <w:szCs w:val="21"/>
              </w:rPr>
              <w:t>于其他通过符合性审查供应商的报价，有可能影响产品质量或者不能诚信履约的</w:t>
            </w:r>
          </w:p>
        </w:tc>
        <w:tc>
          <w:tcPr>
            <w:tcW w:w="6824" w:type="dxa"/>
            <w:shd w:val="clear" w:color="auto" w:fill="auto"/>
            <w:vAlign w:val="center"/>
          </w:tcPr>
          <w:p w14:paraId="3A746533">
            <w:pPr>
              <w:widowControl/>
              <w:spacing w:line="320" w:lineRule="exact"/>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rPr>
              <w:t>谈判小组认为供应商的报价明显</w:t>
            </w:r>
            <w:r>
              <w:rPr>
                <w:rFonts w:hint="eastAsia" w:ascii="微软雅黑" w:hAnsi="微软雅黑" w:eastAsia="微软雅黑" w:cs="微软雅黑"/>
                <w:kern w:val="0"/>
                <w:sz w:val="21"/>
                <w:szCs w:val="21"/>
                <w:lang w:val="en-US" w:eastAsia="zh-CN"/>
              </w:rPr>
              <w:t>高</w:t>
            </w:r>
            <w:r>
              <w:rPr>
                <w:rFonts w:hint="eastAsia" w:ascii="微软雅黑" w:hAnsi="微软雅黑" w:eastAsia="微软雅黑" w:cs="微软雅黑"/>
                <w:kern w:val="0"/>
                <w:sz w:val="21"/>
                <w:szCs w:val="21"/>
              </w:rPr>
              <w:t>于其他通过符合性审查供应商的报价，有可能影响产品质量或者不能诚信履约的，将要求其在谈判规定的合时间内提供书面说明，必要时提交相关证明材料；供应商不能证明其报价合理性的，谈判小组将其作为无效标处理。具体详见本章“二、谈判报价合理性审查程序表（如启动）”。合理时间指谈判小组向供应商提出要求后30分钟内。</w:t>
            </w:r>
          </w:p>
        </w:tc>
      </w:tr>
      <w:tr w14:paraId="4605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shd w:val="clear" w:color="auto" w:fill="auto"/>
            <w:vAlign w:val="center"/>
          </w:tcPr>
          <w:p w14:paraId="3CB21D96">
            <w:pPr>
              <w:widowControl/>
              <w:spacing w:line="320" w:lineRule="exact"/>
              <w:jc w:val="center"/>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评定</w:t>
            </w:r>
          </w:p>
          <w:p w14:paraId="611545AF">
            <w:pPr>
              <w:widowControl/>
              <w:spacing w:line="320" w:lineRule="exact"/>
              <w:jc w:val="center"/>
              <w:rPr>
                <w:rFonts w:hint="eastAsia" w:ascii="微软雅黑" w:hAnsi="微软雅黑" w:eastAsia="微软雅黑" w:cs="微软雅黑"/>
                <w:bCs/>
                <w:kern w:val="0"/>
                <w:sz w:val="21"/>
                <w:szCs w:val="21"/>
                <w:lang w:val="en-US" w:eastAsia="zh-CN" w:bidi="ar-SA"/>
              </w:rPr>
            </w:pPr>
            <w:r>
              <w:rPr>
                <w:rFonts w:hint="eastAsia" w:ascii="微软雅黑" w:hAnsi="微软雅黑" w:eastAsia="微软雅黑" w:cs="微软雅黑"/>
                <w:bCs/>
                <w:kern w:val="0"/>
                <w:sz w:val="21"/>
                <w:szCs w:val="21"/>
              </w:rPr>
              <w:t>办法</w:t>
            </w:r>
          </w:p>
        </w:tc>
        <w:tc>
          <w:tcPr>
            <w:tcW w:w="1665" w:type="dxa"/>
            <w:shd w:val="clear" w:color="auto" w:fill="auto"/>
            <w:vAlign w:val="center"/>
          </w:tcPr>
          <w:p w14:paraId="127E9176">
            <w:pPr>
              <w:widowControl/>
              <w:spacing w:line="320" w:lineRule="exact"/>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bCs/>
                <w:kern w:val="0"/>
                <w:sz w:val="21"/>
                <w:szCs w:val="21"/>
              </w:rPr>
              <w:t>最</w:t>
            </w:r>
            <w:r>
              <w:rPr>
                <w:rFonts w:hint="eastAsia" w:ascii="微软雅黑" w:hAnsi="微软雅黑" w:eastAsia="微软雅黑" w:cs="微软雅黑"/>
                <w:bCs/>
                <w:kern w:val="0"/>
                <w:sz w:val="21"/>
                <w:szCs w:val="21"/>
                <w:lang w:val="en-US" w:eastAsia="zh-CN"/>
              </w:rPr>
              <w:t>高</w:t>
            </w:r>
            <w:r>
              <w:rPr>
                <w:rFonts w:hint="eastAsia" w:ascii="微软雅黑" w:hAnsi="微软雅黑" w:eastAsia="微软雅黑" w:cs="微软雅黑"/>
                <w:bCs/>
                <w:kern w:val="0"/>
                <w:sz w:val="21"/>
                <w:szCs w:val="21"/>
              </w:rPr>
              <w:t>评标价法</w:t>
            </w:r>
          </w:p>
        </w:tc>
        <w:tc>
          <w:tcPr>
            <w:tcW w:w="6824" w:type="dxa"/>
            <w:shd w:val="clear" w:color="auto" w:fill="auto"/>
            <w:vAlign w:val="center"/>
          </w:tcPr>
          <w:p w14:paraId="2F2D6951">
            <w:pPr>
              <w:widowControl/>
              <w:spacing w:line="320" w:lineRule="exact"/>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rPr>
              <w:t>谈判小组从质量和服务均能满足谈判文件实质性响应要求的供应商中，按照最后报价由</w:t>
            </w:r>
            <w:r>
              <w:rPr>
                <w:rFonts w:hint="eastAsia" w:ascii="微软雅黑" w:hAnsi="微软雅黑" w:eastAsia="微软雅黑" w:cs="微软雅黑"/>
                <w:kern w:val="0"/>
                <w:sz w:val="21"/>
                <w:szCs w:val="21"/>
                <w:lang w:val="en-US" w:eastAsia="zh-CN"/>
              </w:rPr>
              <w:t>高</w:t>
            </w:r>
            <w:r>
              <w:rPr>
                <w:rFonts w:hint="eastAsia" w:ascii="微软雅黑" w:hAnsi="微软雅黑" w:eastAsia="微软雅黑" w:cs="微软雅黑"/>
                <w:kern w:val="0"/>
                <w:sz w:val="21"/>
                <w:szCs w:val="21"/>
              </w:rPr>
              <w:t>到</w:t>
            </w:r>
            <w:r>
              <w:rPr>
                <w:rFonts w:hint="eastAsia" w:ascii="微软雅黑" w:hAnsi="微软雅黑" w:eastAsia="微软雅黑" w:cs="微软雅黑"/>
                <w:kern w:val="0"/>
                <w:sz w:val="21"/>
                <w:szCs w:val="21"/>
                <w:lang w:val="en-US" w:eastAsia="zh-CN"/>
              </w:rPr>
              <w:t>低</w:t>
            </w:r>
            <w:r>
              <w:rPr>
                <w:rFonts w:hint="eastAsia" w:ascii="微软雅黑" w:hAnsi="微软雅黑" w:eastAsia="微软雅黑" w:cs="微软雅黑"/>
                <w:kern w:val="0"/>
                <w:sz w:val="21"/>
                <w:szCs w:val="21"/>
              </w:rPr>
              <w:t>的顺序提出3名以上成交候选人</w:t>
            </w:r>
          </w:p>
        </w:tc>
      </w:tr>
    </w:tbl>
    <w:p w14:paraId="17C8913F">
      <w:pP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备注：</w:t>
      </w:r>
    </w:p>
    <w:p w14:paraId="358273CB">
      <w:pPr>
        <w:snapToGrid w:val="0"/>
        <w:spacing w:line="30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所有证书、证明文件包括按要求提供的官网截图必须是真实可查证的，须注明资料来源。资格证明文件应为原件的扫描件，响应文件中须编入清晰的扫描件或复印件。所有证明材料须清晰可辨认，如因证明材料模糊无法辨认，缺页、漏页导致无法进行评审认定的，</w:t>
      </w:r>
      <w:r>
        <w:rPr>
          <w:rFonts w:hint="eastAsia" w:ascii="微软雅黑" w:hAnsi="微软雅黑" w:eastAsia="微软雅黑" w:cs="微软雅黑"/>
          <w:b/>
          <w:color w:val="auto"/>
          <w:kern w:val="0"/>
          <w:sz w:val="21"/>
          <w:szCs w:val="21"/>
        </w:rPr>
        <w:t>按无效响应处理</w:t>
      </w:r>
      <w:r>
        <w:rPr>
          <w:rFonts w:hint="eastAsia" w:ascii="微软雅黑" w:hAnsi="微软雅黑" w:eastAsia="微软雅黑" w:cs="微软雅黑"/>
          <w:color w:val="auto"/>
          <w:kern w:val="0"/>
          <w:sz w:val="21"/>
          <w:szCs w:val="21"/>
        </w:rPr>
        <w:t>。如发现弄虚作假将按照有关规定严肃处理。</w:t>
      </w:r>
    </w:p>
    <w:p w14:paraId="34848067">
      <w:pPr>
        <w:snapToGrid w:val="0"/>
        <w:spacing w:line="30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证明材料仅限于供应商本身，参股或控股单位及独立法人子公司的材料不能作为证明材料，但供应商兼并的企业的材料可作为证明材料。</w:t>
      </w:r>
    </w:p>
    <w:p w14:paraId="4E4F3A0F">
      <w:pPr>
        <w:snapToGrid w:val="0"/>
        <w:spacing w:line="30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（2）对于响应文件中有任意一条不满足上表“资格性审查表”、“符合性审查表”要求的将视为未实质性响应采购文件，不进入下一项评审。</w:t>
      </w:r>
    </w:p>
    <w:p w14:paraId="1C325E56">
      <w:pPr>
        <w:spacing w:line="360" w:lineRule="auto"/>
        <w:outlineLvl w:val="1"/>
        <w:rPr>
          <w:rFonts w:hint="eastAsia" w:ascii="微软雅黑" w:hAnsi="微软雅黑" w:eastAsia="微软雅黑" w:cs="微软雅黑"/>
          <w:b/>
          <w:color w:val="auto"/>
          <w:sz w:val="21"/>
          <w:szCs w:val="21"/>
        </w:rPr>
      </w:pPr>
      <w:r>
        <w:rPr>
          <w:rFonts w:hint="eastAsia" w:ascii="微软雅黑" w:hAnsi="微软雅黑" w:eastAsia="微软雅黑" w:cs="微软雅黑"/>
          <w:b/>
          <w:color w:val="auto"/>
          <w:szCs w:val="21"/>
        </w:rPr>
        <w:br w:type="page"/>
      </w:r>
      <w:bookmarkStart w:id="49" w:name="_Toc119329492"/>
      <w:bookmarkStart w:id="50" w:name="_Toc103067221"/>
      <w:r>
        <w:rPr>
          <w:rFonts w:hint="eastAsia" w:ascii="微软雅黑" w:hAnsi="微软雅黑" w:eastAsia="微软雅黑" w:cs="微软雅黑"/>
          <w:b/>
          <w:color w:val="auto"/>
          <w:sz w:val="21"/>
          <w:szCs w:val="21"/>
        </w:rPr>
        <w:t>二、谈判报价合理性审查程序表（如启动）</w:t>
      </w:r>
      <w:bookmarkEnd w:id="49"/>
      <w:bookmarkEnd w:id="50"/>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0"/>
        <w:gridCol w:w="7742"/>
      </w:tblGrid>
      <w:tr w14:paraId="28DB5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noWrap w:val="0"/>
            <w:vAlign w:val="center"/>
          </w:tcPr>
          <w:p w14:paraId="67072E90">
            <w:pPr>
              <w:spacing w:line="320" w:lineRule="exact"/>
              <w:jc w:val="center"/>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序号</w:t>
            </w:r>
          </w:p>
        </w:tc>
        <w:tc>
          <w:tcPr>
            <w:tcW w:w="8470" w:type="dxa"/>
            <w:noWrap w:val="0"/>
            <w:vAlign w:val="center"/>
          </w:tcPr>
          <w:p w14:paraId="2F755B10">
            <w:pPr>
              <w:spacing w:line="320" w:lineRule="exact"/>
              <w:jc w:val="center"/>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内容</w:t>
            </w:r>
          </w:p>
        </w:tc>
      </w:tr>
      <w:tr w14:paraId="07D4C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noWrap w:val="0"/>
            <w:vAlign w:val="center"/>
          </w:tcPr>
          <w:p w14:paraId="2911491A">
            <w:pPr>
              <w:spacing w:line="320" w:lineRule="exact"/>
              <w:jc w:val="center"/>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w:t>
            </w:r>
          </w:p>
        </w:tc>
        <w:tc>
          <w:tcPr>
            <w:tcW w:w="8470" w:type="dxa"/>
            <w:noWrap w:val="0"/>
            <w:vAlign w:val="center"/>
          </w:tcPr>
          <w:p w14:paraId="1C6B57FD">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总则</w:t>
            </w:r>
          </w:p>
          <w:p w14:paraId="68177957">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本表是本章的组成部分，谈判小组按照本章的规定，对供应商响应报价合理性进行评审和判断时，适用本附表所规定的办法。</w:t>
            </w:r>
          </w:p>
        </w:tc>
      </w:tr>
      <w:tr w14:paraId="16779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noWrap w:val="0"/>
            <w:vAlign w:val="center"/>
          </w:tcPr>
          <w:p w14:paraId="4FEDBA70">
            <w:pPr>
              <w:spacing w:line="320" w:lineRule="exact"/>
              <w:jc w:val="center"/>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2</w:t>
            </w:r>
          </w:p>
        </w:tc>
        <w:tc>
          <w:tcPr>
            <w:tcW w:w="8470" w:type="dxa"/>
            <w:noWrap w:val="0"/>
            <w:vAlign w:val="center"/>
          </w:tcPr>
          <w:p w14:paraId="766334D0">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启动报价合理性评审工作的前提条件：</w:t>
            </w:r>
          </w:p>
          <w:p w14:paraId="2483F982">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同时满足下列两项条件，谈判小组应当启动并进行本章所规定的评审，以判别供应商的报价是否低于其成本：</w:t>
            </w:r>
          </w:p>
          <w:p w14:paraId="659986E5">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2.1供应商的响应文件在本章规定的资格审査、符合性审查阶段，不存在无效响应的情形；</w:t>
            </w:r>
          </w:p>
          <w:p w14:paraId="1470AF9F">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2.2供应商的报价</w:t>
            </w:r>
            <w:r>
              <w:rPr>
                <w:rFonts w:hint="eastAsia" w:ascii="微软雅黑" w:hAnsi="微软雅黑" w:eastAsia="微软雅黑" w:cs="微软雅黑"/>
                <w:bCs/>
                <w:color w:val="auto"/>
                <w:sz w:val="21"/>
                <w:szCs w:val="21"/>
                <w:lang w:val="en-US" w:eastAsia="zh-CN"/>
              </w:rPr>
              <w:t>高</w:t>
            </w:r>
            <w:r>
              <w:rPr>
                <w:rFonts w:hint="eastAsia" w:ascii="微软雅黑" w:hAnsi="微软雅黑" w:eastAsia="微软雅黑" w:cs="微软雅黑"/>
                <w:bCs/>
                <w:color w:val="auto"/>
                <w:sz w:val="21"/>
                <w:szCs w:val="21"/>
              </w:rPr>
              <w:t>于其他通过资格审査、符合性审查的供应商报价，有可能影响质量或者不能诚信履约的，谈判小组应当要求其在谈判现场规定的时间内（30分钟内）提供成本构成书面说明，并提交相关证明材料。</w:t>
            </w:r>
          </w:p>
        </w:tc>
      </w:tr>
      <w:tr w14:paraId="5D465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noWrap w:val="0"/>
            <w:vAlign w:val="center"/>
          </w:tcPr>
          <w:p w14:paraId="428DFCDB">
            <w:pPr>
              <w:spacing w:line="320" w:lineRule="exact"/>
              <w:jc w:val="center"/>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w:t>
            </w:r>
          </w:p>
        </w:tc>
        <w:tc>
          <w:tcPr>
            <w:tcW w:w="8470" w:type="dxa"/>
            <w:noWrap w:val="0"/>
            <w:vAlign w:val="center"/>
          </w:tcPr>
          <w:p w14:paraId="44A4011C">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澄清、说明或补正：</w:t>
            </w:r>
          </w:p>
          <w:p w14:paraId="1E9FDBE0">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谈判小组对报价合理性有疑问的，启动“澄清、说明或补正”程序，发出问题澄清通知，要求供应商进行澄清和说明并提交有关证明材料。</w:t>
            </w:r>
          </w:p>
        </w:tc>
      </w:tr>
      <w:tr w14:paraId="62650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noWrap w:val="0"/>
            <w:vAlign w:val="center"/>
          </w:tcPr>
          <w:p w14:paraId="35852D36">
            <w:pPr>
              <w:spacing w:line="320" w:lineRule="exact"/>
              <w:jc w:val="center"/>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w:t>
            </w:r>
          </w:p>
        </w:tc>
        <w:tc>
          <w:tcPr>
            <w:tcW w:w="8470" w:type="dxa"/>
            <w:noWrap w:val="0"/>
            <w:vAlign w:val="center"/>
          </w:tcPr>
          <w:p w14:paraId="35ACF783">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判断报价是否合理：</w:t>
            </w:r>
          </w:p>
          <w:p w14:paraId="5C7B5E1E">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4.1谈判小组根据供应商澄清和说明并提交的有关证明材料，判断供应商的报价是否合理。供应商证明其报价合理性应提供不限于以下证明材料：</w:t>
            </w:r>
          </w:p>
          <w:p w14:paraId="7E43D405">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4.1.1提供该供应商在近三年中已完成一个类似项目(采购内容和合同金额相似)的总报价、分项报价，考虑价格变化因素后，与本次报价情况近似，同时应提供项目合同及验收证明材料，表明该供应商已按报价及合同约定圆满完成，并未发生因供应商原故而增加的费用。</w:t>
            </w:r>
          </w:p>
          <w:p w14:paraId="370A0414">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4.1.2能提供该供应商由于使用经省级及以上行业管理部门确认的新技术、新工艺或先进管理办法，从而降低项目成本的相关材料。</w:t>
            </w:r>
          </w:p>
          <w:p w14:paraId="5BC1D6D3">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4.1.3能提供服务项目中相关货物采购合同、发票等可信的证据，以证明其采购到的材料、设备单价低于其谈判报价中的材料、设备单价的。</w:t>
            </w:r>
          </w:p>
          <w:p w14:paraId="71DC25BB">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4.1.4能提供其他有关降低该供应商成本的分析报告和证据材料。</w:t>
            </w:r>
          </w:p>
          <w:p w14:paraId="1C3FFB57">
            <w:pPr>
              <w:spacing w:line="320" w:lineRule="exact"/>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4.2供应商不能合理说明或者不能提供相应证明材料的，由谈判小组认定该供应商报价不合理，可能影响质量或不能诚信履约，将其作为无效响应处理。</w:t>
            </w:r>
          </w:p>
        </w:tc>
      </w:tr>
    </w:tbl>
    <w:p w14:paraId="0F3867EE">
      <w:pPr>
        <w:spacing w:line="360" w:lineRule="auto"/>
        <w:outlineLvl w:val="1"/>
        <w:rPr>
          <w:rFonts w:hint="eastAsia" w:ascii="微软雅黑" w:hAnsi="微软雅黑" w:eastAsia="微软雅黑" w:cs="微软雅黑"/>
          <w:b/>
          <w:color w:val="auto"/>
          <w:sz w:val="21"/>
          <w:szCs w:val="21"/>
        </w:rPr>
      </w:pPr>
      <w:r>
        <w:rPr>
          <w:rFonts w:hint="eastAsia" w:ascii="微软雅黑" w:hAnsi="微软雅黑" w:eastAsia="微软雅黑" w:cs="微软雅黑"/>
          <w:b/>
          <w:color w:val="auto"/>
          <w:sz w:val="21"/>
          <w:szCs w:val="21"/>
        </w:rPr>
        <w:br w:type="page"/>
      </w:r>
      <w:bookmarkStart w:id="51" w:name="_Toc103067222"/>
      <w:bookmarkStart w:id="52" w:name="_Toc533083389"/>
      <w:bookmarkStart w:id="53" w:name="_Toc119329493"/>
      <w:r>
        <w:rPr>
          <w:rFonts w:hint="eastAsia" w:ascii="微软雅黑" w:hAnsi="微软雅黑" w:eastAsia="微软雅黑" w:cs="微软雅黑"/>
          <w:b/>
          <w:color w:val="auto"/>
          <w:sz w:val="21"/>
          <w:szCs w:val="21"/>
        </w:rPr>
        <w:t>三、评定办法</w:t>
      </w:r>
      <w:bookmarkEnd w:id="51"/>
      <w:bookmarkEnd w:id="52"/>
      <w:bookmarkEnd w:id="53"/>
    </w:p>
    <w:p w14:paraId="63936881">
      <w:pPr>
        <w:tabs>
          <w:tab w:val="left" w:pos="540"/>
        </w:tabs>
        <w:spacing w:line="400" w:lineRule="exact"/>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1.资格审查</w:t>
      </w:r>
    </w:p>
    <w:p w14:paraId="59771FAE">
      <w:pPr>
        <w:tabs>
          <w:tab w:val="left" w:pos="540"/>
        </w:tabs>
        <w:spacing w:line="400" w:lineRule="exact"/>
        <w:ind w:firstLine="420" w:firstLineChars="2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1.1本项目由</w:t>
      </w:r>
      <w:r>
        <w:rPr>
          <w:rFonts w:hint="eastAsia" w:ascii="微软雅黑" w:hAnsi="微软雅黑" w:eastAsia="微软雅黑" w:cs="微软雅黑"/>
          <w:color w:val="auto"/>
          <w:sz w:val="21"/>
          <w:szCs w:val="21"/>
          <w:highlight w:val="none"/>
        </w:rPr>
        <w:t>谈判小组对供</w:t>
      </w:r>
      <w:r>
        <w:rPr>
          <w:rFonts w:hint="eastAsia" w:ascii="微软雅黑" w:hAnsi="微软雅黑" w:eastAsia="微软雅黑" w:cs="微软雅黑"/>
          <w:color w:val="auto"/>
          <w:sz w:val="21"/>
          <w:szCs w:val="21"/>
        </w:rPr>
        <w:t>应商的资格进行审查。资格性审查标准：见评定办法前附表。</w:t>
      </w:r>
    </w:p>
    <w:p w14:paraId="3684BAAD">
      <w:pPr>
        <w:tabs>
          <w:tab w:val="left" w:pos="540"/>
        </w:tabs>
        <w:spacing w:line="400" w:lineRule="exact"/>
        <w:ind w:firstLine="420" w:firstLineChars="2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1.2信用记录的查询及使用</w:t>
      </w:r>
    </w:p>
    <w:p w14:paraId="0D34658A">
      <w:pPr>
        <w:tabs>
          <w:tab w:val="left" w:pos="540"/>
        </w:tabs>
        <w:spacing w:line="400" w:lineRule="exact"/>
        <w:ind w:firstLine="420" w:firstLineChars="200"/>
        <w:rPr>
          <w:rFonts w:hint="eastAsia" w:ascii="微软雅黑" w:hAnsi="微软雅黑" w:eastAsia="微软雅黑" w:cs="微软雅黑"/>
          <w:color w:val="auto"/>
          <w:sz w:val="21"/>
          <w:szCs w:val="21"/>
          <w:highlight w:val="yellow"/>
        </w:rPr>
      </w:pPr>
      <w:r>
        <w:rPr>
          <w:rFonts w:hint="eastAsia" w:ascii="微软雅黑" w:hAnsi="微软雅黑" w:eastAsia="微软雅黑" w:cs="微软雅黑"/>
          <w:color w:val="auto"/>
          <w:sz w:val="21"/>
          <w:szCs w:val="21"/>
          <w:highlight w:val="yellow"/>
        </w:rPr>
        <w:t>1.2.1响应文件开启后，在对各供应商的资格进行审查时，将通过“信用中国”网站（www.creditchina.gov.cn）、中国政府采购网（www.ccgp.gov.cn）查询各供应商的信用记录，并截图留存。</w:t>
      </w:r>
    </w:p>
    <w:p w14:paraId="6FE32243">
      <w:pPr>
        <w:tabs>
          <w:tab w:val="left" w:pos="540"/>
        </w:tabs>
        <w:spacing w:line="400" w:lineRule="exact"/>
        <w:ind w:firstLine="420" w:firstLineChars="2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1.2.2被列入失信被执行人、重大税收违法失信主体、政府采购严重违法失信行为记录名单的供应商，将不能通过资格审查，投标无效。</w:t>
      </w:r>
    </w:p>
    <w:p w14:paraId="67677C8B">
      <w:pPr>
        <w:tabs>
          <w:tab w:val="left" w:pos="540"/>
        </w:tabs>
        <w:spacing w:line="400" w:lineRule="exact"/>
        <w:ind w:firstLine="420" w:firstLineChars="2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1.2.3两个以上的自然人、法人或者其他组织组成一个联合体，以一个供应商的身份共同参加政府采购活动的，将对所有联合体成员进行信用记录查询，联合体成员存在不良信用记录的，视同联合体存在不良信用记录。</w:t>
      </w:r>
    </w:p>
    <w:p w14:paraId="42115038">
      <w:pPr>
        <w:tabs>
          <w:tab w:val="left" w:pos="540"/>
        </w:tabs>
        <w:spacing w:line="400" w:lineRule="exact"/>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2.符合性审查</w:t>
      </w:r>
    </w:p>
    <w:p w14:paraId="3D7CD648">
      <w:pPr>
        <w:tabs>
          <w:tab w:val="left" w:pos="540"/>
        </w:tabs>
        <w:spacing w:line="400" w:lineRule="exact"/>
        <w:ind w:firstLine="420" w:firstLineChars="2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2.1符合性审查标准：见评定办法前附表。</w:t>
      </w:r>
    </w:p>
    <w:p w14:paraId="3F3F740C">
      <w:pPr>
        <w:tabs>
          <w:tab w:val="left" w:pos="540"/>
        </w:tabs>
        <w:spacing w:line="400" w:lineRule="exact"/>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3.响应文件的澄清、说明或更正</w:t>
      </w:r>
    </w:p>
    <w:p w14:paraId="37501516">
      <w:pPr>
        <w:tabs>
          <w:tab w:val="left" w:pos="540"/>
        </w:tabs>
        <w:spacing w:line="400" w:lineRule="exact"/>
        <w:ind w:firstLine="420" w:firstLineChars="2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3.1.1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A55C987">
      <w:pPr>
        <w:tabs>
          <w:tab w:val="left" w:pos="540"/>
        </w:tabs>
        <w:spacing w:line="400" w:lineRule="exact"/>
        <w:ind w:firstLine="420" w:firstLineChars="2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3.1.2谈判小组要求供应商澄清、说明或者更正响应文件的将以书面形式作出。供应商的澄清、说明或者更正应当由法定代表人或其授权代表签字或者加盖公章。</w:t>
      </w:r>
    </w:p>
    <w:p w14:paraId="5B495DEE">
      <w:pPr>
        <w:tabs>
          <w:tab w:val="left" w:pos="540"/>
        </w:tabs>
        <w:spacing w:line="400" w:lineRule="exact"/>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4.谈判</w:t>
      </w:r>
    </w:p>
    <w:p w14:paraId="46243587">
      <w:pPr>
        <w:tabs>
          <w:tab w:val="left" w:pos="540"/>
        </w:tabs>
        <w:spacing w:line="400" w:lineRule="exact"/>
        <w:ind w:firstLine="420" w:firstLineChars="2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4.1谈判小组所有成员按事先抽取的谈判顺序，集中与单一供应商分别进行谈判，并给予所有参加谈判的供应商平等的谈判机会。</w:t>
      </w:r>
    </w:p>
    <w:p w14:paraId="64E953D9">
      <w:pPr>
        <w:tabs>
          <w:tab w:val="left" w:pos="540"/>
        </w:tabs>
        <w:spacing w:line="400" w:lineRule="exact"/>
        <w:ind w:firstLine="420" w:firstLineChars="2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4.2谈判中，谈判的任何一方不得透露与谈判有关的其他供应商的技术资料、价格和其他信息。</w:t>
      </w:r>
    </w:p>
    <w:p w14:paraId="2AFC9915">
      <w:pPr>
        <w:spacing w:line="360" w:lineRule="auto"/>
        <w:ind w:right="78" w:rightChars="37" w:firstLine="420" w:firstLineChars="2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4.3在谈判过程中，谈判小组可以根据谈判文件和谈判情况实质性变动采购需求中的技术、服务要求以及合同草案条款，但不得变动谈判文件中的其他内容。实质性变动的内容，须经采购人代表确认。对谈判文件作出的实质性变动是谈判文件的有效组成部分，谈判小组将及时以书面形式同时通知所有参加谈判的供应商。</w:t>
      </w:r>
    </w:p>
    <w:p w14:paraId="6CA47769">
      <w:pPr>
        <w:spacing w:line="360" w:lineRule="auto"/>
        <w:ind w:right="78" w:rightChars="37" w:firstLine="420" w:firstLineChars="2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4.4谈判文件有实质性变动的，供应商应当按照谈判文件的变动情况和谈判小组的要求重新提交响应文件，并由其法定代表人或授权代表签字或者加盖公章。</w:t>
      </w:r>
    </w:p>
    <w:p w14:paraId="57195956">
      <w:pPr>
        <w:spacing w:line="360" w:lineRule="auto"/>
        <w:ind w:right="78" w:rightChars="37"/>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5.最后报价</w:t>
      </w:r>
    </w:p>
    <w:p w14:paraId="23CC4D23">
      <w:pPr>
        <w:spacing w:line="360" w:lineRule="auto"/>
        <w:ind w:right="78" w:rightChars="37"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5.1采购代理机构将已确定条件的最后报价书发放至所有供应商，要求供应商在规定时间内提交满足要求的最后报价。最后报价为本次竞争性谈判不可变动的最终价格。</w:t>
      </w:r>
    </w:p>
    <w:p w14:paraId="52042935">
      <w:pPr>
        <w:spacing w:line="360" w:lineRule="auto"/>
        <w:ind w:right="78" w:rightChars="37"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5.2谈判文件能够详细列明采购标的的技术、服务要求的，谈判结束后，谈判小组将要求所有继续参加谈判的供应商在规定时间内提交最后报价，提交最后报价的供应商不得少于3家。</w:t>
      </w:r>
    </w:p>
    <w:p w14:paraId="2332C0D6">
      <w:pPr>
        <w:spacing w:line="360" w:lineRule="auto"/>
        <w:ind w:right="78" w:rightChars="37"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5.3谈判文件不能详细列明采购标的的技术、服务要求，需经谈判由供应商提供最终设计方案或解决方案的，谈判结束后，谈判小组将按照少数服从多数的原则投票推荐3家以上供应商的设计方案或者解决方案，并要求其在规定时间内提交最后报价。</w:t>
      </w:r>
    </w:p>
    <w:p w14:paraId="6BBB9FD5">
      <w:pPr>
        <w:spacing w:line="360" w:lineRule="auto"/>
        <w:ind w:right="78" w:rightChars="37"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5.4如谈判文件无需变动，可直接要求供应商提交最后报价。已提交响应文件的供应商，在提交最后报价之前，可以根据谈判情况退出谈判。</w:t>
      </w:r>
    </w:p>
    <w:p w14:paraId="2ACB13E7">
      <w:pPr>
        <w:spacing w:line="360" w:lineRule="auto"/>
        <w:ind w:right="78" w:rightChars="37"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5.5谈判小组认为供应商的报价明显</w:t>
      </w:r>
      <w:r>
        <w:rPr>
          <w:rFonts w:hint="eastAsia" w:ascii="微软雅黑" w:hAnsi="微软雅黑" w:eastAsia="微软雅黑" w:cs="微软雅黑"/>
          <w:color w:val="auto"/>
          <w:kern w:val="0"/>
          <w:sz w:val="21"/>
          <w:szCs w:val="21"/>
          <w:lang w:val="en-US" w:eastAsia="zh-CN"/>
        </w:rPr>
        <w:t>高</w:t>
      </w:r>
      <w:r>
        <w:rPr>
          <w:rFonts w:hint="eastAsia" w:ascii="微软雅黑" w:hAnsi="微软雅黑" w:eastAsia="微软雅黑" w:cs="微软雅黑"/>
          <w:color w:val="auto"/>
          <w:kern w:val="0"/>
          <w:sz w:val="21"/>
          <w:szCs w:val="21"/>
        </w:rPr>
        <w:t>于其他供应商的报价，有可能影响产品质量或者不能诚信履约的，按照“二、谈判报价合理性审查程序表（如启动）”处理</w:t>
      </w:r>
    </w:p>
    <w:p w14:paraId="50AC2F64">
      <w:pPr>
        <w:spacing w:line="360" w:lineRule="auto"/>
        <w:ind w:right="78" w:rightChars="37"/>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6.评审报告</w:t>
      </w:r>
    </w:p>
    <w:p w14:paraId="5F2A803A">
      <w:pPr>
        <w:tabs>
          <w:tab w:val="left" w:pos="540"/>
        </w:tabs>
        <w:spacing w:line="400" w:lineRule="exact"/>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6.1谈判小组从质量和服务均能满足采购文件实质性响应要求的供应商中，按照最后报价由</w:t>
      </w:r>
      <w:r>
        <w:rPr>
          <w:rFonts w:hint="eastAsia" w:ascii="微软雅黑" w:hAnsi="微软雅黑" w:eastAsia="微软雅黑" w:cs="微软雅黑"/>
          <w:color w:val="auto"/>
          <w:kern w:val="0"/>
          <w:sz w:val="21"/>
          <w:szCs w:val="21"/>
          <w:lang w:val="en-US" w:eastAsia="zh-CN"/>
        </w:rPr>
        <w:t>高</w:t>
      </w:r>
      <w:r>
        <w:rPr>
          <w:rFonts w:hint="eastAsia" w:ascii="微软雅黑" w:hAnsi="微软雅黑" w:eastAsia="微软雅黑" w:cs="微软雅黑"/>
          <w:color w:val="auto"/>
          <w:kern w:val="0"/>
          <w:sz w:val="21"/>
          <w:szCs w:val="21"/>
        </w:rPr>
        <w:t>到</w:t>
      </w:r>
      <w:r>
        <w:rPr>
          <w:rFonts w:hint="eastAsia" w:ascii="微软雅黑" w:hAnsi="微软雅黑" w:eastAsia="微软雅黑" w:cs="微软雅黑"/>
          <w:color w:val="auto"/>
          <w:kern w:val="0"/>
          <w:sz w:val="21"/>
          <w:szCs w:val="21"/>
          <w:lang w:val="en-US" w:eastAsia="zh-CN"/>
        </w:rPr>
        <w:t>低</w:t>
      </w:r>
      <w:r>
        <w:rPr>
          <w:rFonts w:hint="eastAsia" w:ascii="微软雅黑" w:hAnsi="微软雅黑" w:eastAsia="微软雅黑" w:cs="微软雅黑"/>
          <w:color w:val="auto"/>
          <w:kern w:val="0"/>
          <w:sz w:val="21"/>
          <w:szCs w:val="21"/>
        </w:rPr>
        <w:t>的顺序提出3名以上成交候选人，并编写评审报告。非专门面向中小企业采购项目，符合促进中小企业发展、促进监狱企业发展、促进残疾人就业、采购节能产品、环境标志产品政策的供应商，对最后报价给予一定比例的扣除，用扣除后的价格参与评审。具体扣除比例详见《供应商须知前附表》。</w:t>
      </w:r>
    </w:p>
    <w:p w14:paraId="7B32F16F">
      <w:pPr>
        <w:tabs>
          <w:tab w:val="left" w:pos="540"/>
        </w:tabs>
        <w:spacing w:line="400" w:lineRule="exact"/>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6.2谈判小组根据评审记录和评审结果编写评审报告。评审报告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bookmarkEnd w:id="39"/>
    <w:bookmarkEnd w:id="40"/>
    <w:bookmarkEnd w:id="41"/>
    <w:bookmarkEnd w:id="42"/>
    <w:bookmarkEnd w:id="43"/>
    <w:bookmarkEnd w:id="44"/>
    <w:bookmarkEnd w:id="45"/>
    <w:bookmarkEnd w:id="46"/>
    <w:bookmarkEnd w:id="47"/>
    <w:bookmarkEnd w:id="48"/>
    <w:p w14:paraId="0EEF8959">
      <w:pPr>
        <w:widowControl/>
        <w:rPr>
          <w:rFonts w:ascii="微软雅黑" w:hAnsi="微软雅黑" w:eastAsia="微软雅黑" w:cs="微软雅黑"/>
          <w:color w:val="auto"/>
          <w:szCs w:val="21"/>
        </w:rPr>
      </w:pPr>
      <w:r>
        <w:rPr>
          <w:rFonts w:hint="eastAsia" w:ascii="微软雅黑" w:hAnsi="微软雅黑" w:eastAsia="微软雅黑" w:cs="微软雅黑"/>
          <w:color w:val="auto"/>
          <w:szCs w:val="21"/>
        </w:rPr>
        <w:br w:type="page"/>
      </w:r>
    </w:p>
    <w:p w14:paraId="3BC1D5FD">
      <w:pPr>
        <w:pStyle w:val="6"/>
        <w:numPr>
          <w:ilvl w:val="0"/>
          <w:numId w:val="1"/>
        </w:numPr>
        <w:jc w:val="center"/>
        <w:rPr>
          <w:rFonts w:ascii="微软雅黑" w:hAnsi="微软雅黑" w:eastAsia="微软雅黑" w:cs="微软雅黑"/>
          <w:color w:val="auto"/>
        </w:rPr>
      </w:pPr>
      <w:r>
        <w:rPr>
          <w:rFonts w:hint="eastAsia" w:ascii="微软雅黑" w:hAnsi="微软雅黑" w:eastAsia="微软雅黑" w:cs="微软雅黑"/>
          <w:color w:val="auto"/>
        </w:rPr>
        <w:t>合同签署</w:t>
      </w:r>
    </w:p>
    <w:p w14:paraId="39AF1D13">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32096AA2">
      <w:pPr>
        <w:rPr>
          <w:rFonts w:ascii="微软雅黑" w:hAnsi="微软雅黑" w:eastAsia="微软雅黑" w:cs="微软雅黑"/>
          <w:szCs w:val="21"/>
        </w:rPr>
      </w:pPr>
      <w:r>
        <w:rPr>
          <w:rFonts w:hint="eastAsia" w:ascii="微软雅黑" w:hAnsi="微软雅黑" w:eastAsia="微软雅黑" w:cs="微软雅黑"/>
          <w:szCs w:val="21"/>
        </w:rPr>
        <w:br w:type="page"/>
      </w:r>
    </w:p>
    <w:p w14:paraId="3A02B617">
      <w:pPr>
        <w:pStyle w:val="6"/>
        <w:numPr>
          <w:ilvl w:val="0"/>
          <w:numId w:val="1"/>
        </w:numPr>
        <w:jc w:val="center"/>
        <w:rPr>
          <w:rFonts w:ascii="微软雅黑" w:hAnsi="微软雅黑" w:eastAsia="微软雅黑" w:cs="微软雅黑"/>
        </w:rPr>
      </w:pPr>
      <w:r>
        <w:rPr>
          <w:rFonts w:hint="eastAsia" w:ascii="微软雅黑" w:hAnsi="微软雅黑" w:eastAsia="微软雅黑" w:cs="微软雅黑"/>
        </w:rPr>
        <w:t>响应文件格式（参考）</w:t>
      </w:r>
    </w:p>
    <w:p w14:paraId="7E3FE37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0F50716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0D1EFAA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40BD881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附件四       </w:t>
      </w:r>
      <w:r>
        <w:rPr>
          <w:rFonts w:hint="eastAsia" w:ascii="微软雅黑" w:hAnsi="微软雅黑" w:eastAsia="微软雅黑" w:cs="微软雅黑"/>
          <w:szCs w:val="21"/>
          <w:lang w:val="en-US" w:eastAsia="zh-CN"/>
        </w:rPr>
        <w:t>谈判</w:t>
      </w:r>
      <w:r>
        <w:rPr>
          <w:rFonts w:hint="eastAsia" w:ascii="微软雅黑" w:hAnsi="微软雅黑" w:eastAsia="微软雅黑" w:cs="微软雅黑"/>
          <w:szCs w:val="21"/>
        </w:rPr>
        <w:t>书</w:t>
      </w:r>
    </w:p>
    <w:p w14:paraId="640365C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23F51C9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附件六       分项报价表</w:t>
      </w:r>
    </w:p>
    <w:p w14:paraId="0C394F0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1876D4D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376DB4C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292F376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2EE1F4B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49DD04D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附件十二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highlight w:val="none"/>
        </w:rPr>
        <w:t>服务要求对照偏离表(格式)</w:t>
      </w:r>
    </w:p>
    <w:p w14:paraId="7317299A">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附件十三     </w:t>
      </w:r>
      <w:r>
        <w:rPr>
          <w:rFonts w:hint="eastAsia" w:ascii="微软雅黑" w:hAnsi="微软雅黑" w:eastAsia="微软雅黑" w:cs="微软雅黑"/>
          <w:szCs w:val="21"/>
          <w:lang w:val="en-US" w:eastAsia="zh-CN"/>
        </w:rPr>
        <w:t>服务方案</w:t>
      </w:r>
    </w:p>
    <w:p w14:paraId="67FBEF3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售后服务承诺书（格式）</w:t>
      </w:r>
    </w:p>
    <w:p w14:paraId="798407B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类似业绩情况一览表</w:t>
      </w:r>
    </w:p>
    <w:p w14:paraId="0D6B3CB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供应商信用承诺书</w:t>
      </w:r>
    </w:p>
    <w:p w14:paraId="607D246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1BF3703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附件十八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中小企业声明函</w:t>
      </w:r>
    </w:p>
    <w:p w14:paraId="3CEC414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附件十九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监狱企业证明文件</w:t>
      </w:r>
    </w:p>
    <w:p w14:paraId="6D9BB63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附件二十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残疾人福利性单位声明函</w:t>
      </w:r>
    </w:p>
    <w:p w14:paraId="75163C42">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szCs w:val="21"/>
        </w:rPr>
        <w:t>附件二十一   其他</w:t>
      </w:r>
      <w:r>
        <w:rPr>
          <w:rFonts w:hint="eastAsia" w:ascii="微软雅黑" w:hAnsi="微软雅黑" w:eastAsia="微软雅黑" w:cs="微软雅黑"/>
          <w:szCs w:val="21"/>
        </w:rPr>
        <w:br w:type="page"/>
      </w:r>
    </w:p>
    <w:p w14:paraId="6390EF16">
      <w:pPr>
        <w:spacing w:line="400" w:lineRule="exact"/>
        <w:ind w:left="420" w:leftChars="200"/>
        <w:rPr>
          <w:rFonts w:hint="eastAsia" w:ascii="微软雅黑" w:hAnsi="微软雅黑" w:eastAsia="微软雅黑" w:cs="微软雅黑"/>
          <w:szCs w:val="21"/>
        </w:rPr>
      </w:pPr>
    </w:p>
    <w:p w14:paraId="2B6595B5">
      <w:pPr>
        <w:spacing w:line="312" w:lineRule="auto"/>
        <w:ind w:firstLine="397"/>
        <w:jc w:val="center"/>
        <w:outlineLvl w:val="0"/>
        <w:rPr>
          <w:rFonts w:ascii="微软雅黑" w:hAnsi="微软雅黑" w:eastAsia="微软雅黑" w:cs="微软雅黑"/>
          <w:b/>
          <w:sz w:val="32"/>
          <w:szCs w:val="20"/>
        </w:rPr>
      </w:pPr>
      <w:bookmarkStart w:id="54" w:name="_Toc162"/>
      <w:bookmarkStart w:id="55" w:name="_Toc119331385"/>
      <w:bookmarkStart w:id="56" w:name="_Toc9708"/>
      <w:bookmarkStart w:id="57" w:name="_Toc101881428"/>
      <w:bookmarkStart w:id="58" w:name="_Toc9237"/>
      <w:bookmarkStart w:id="59" w:name="_Toc150680513"/>
      <w:bookmarkStart w:id="60" w:name="_Toc104306380"/>
      <w:bookmarkStart w:id="61" w:name="_Toc10618"/>
      <w:bookmarkStart w:id="62" w:name="_Toc150601574"/>
      <w:bookmarkStart w:id="63" w:name="_Toc140373623"/>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响应文件封面(格式)</w:t>
      </w:r>
      <w:bookmarkEnd w:id="54"/>
      <w:bookmarkEnd w:id="55"/>
      <w:bookmarkEnd w:id="56"/>
      <w:bookmarkEnd w:id="57"/>
      <w:bookmarkEnd w:id="58"/>
      <w:bookmarkEnd w:id="59"/>
      <w:bookmarkEnd w:id="60"/>
      <w:bookmarkEnd w:id="61"/>
      <w:bookmarkEnd w:id="62"/>
      <w:bookmarkEnd w:id="63"/>
    </w:p>
    <w:p w14:paraId="2D557128">
      <w:pPr>
        <w:spacing w:line="312" w:lineRule="auto"/>
        <w:jc w:val="center"/>
        <w:outlineLvl w:val="0"/>
        <w:rPr>
          <w:rFonts w:ascii="微软雅黑" w:hAnsi="微软雅黑" w:eastAsia="微软雅黑" w:cs="微软雅黑"/>
          <w:b/>
          <w:sz w:val="32"/>
          <w:szCs w:val="20"/>
        </w:rPr>
      </w:pPr>
    </w:p>
    <w:p w14:paraId="5A28634F">
      <w:pPr>
        <w:spacing w:line="312" w:lineRule="auto"/>
        <w:jc w:val="center"/>
        <w:outlineLvl w:val="0"/>
        <w:rPr>
          <w:rFonts w:ascii="微软雅黑" w:hAnsi="微软雅黑" w:eastAsia="微软雅黑" w:cs="微软雅黑"/>
          <w:b/>
          <w:sz w:val="32"/>
          <w:szCs w:val="20"/>
        </w:rPr>
      </w:pPr>
    </w:p>
    <w:p w14:paraId="77FADE12">
      <w:pPr>
        <w:rPr>
          <w:rFonts w:ascii="微软雅黑" w:hAnsi="微软雅黑" w:eastAsia="微软雅黑" w:cs="微软雅黑"/>
          <w:b/>
          <w:sz w:val="32"/>
        </w:rPr>
      </w:pPr>
    </w:p>
    <w:p w14:paraId="1CAFF21B">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1B18B0A4">
      <w:pPr>
        <w:rPr>
          <w:rFonts w:ascii="微软雅黑" w:hAnsi="微软雅黑" w:eastAsia="微软雅黑" w:cs="微软雅黑"/>
          <w:b/>
          <w:sz w:val="32"/>
        </w:rPr>
      </w:pPr>
    </w:p>
    <w:p w14:paraId="39D91A87">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w:pict>
          <v:shape id="_x0000_s1026" o:spid="_x0000_s1026" o:spt="202" type="#_x0000_t202" style="position:absolute;left:0pt;margin-left:350.55pt;margin-top:16.7pt;height:44.35pt;width:98.7pt;z-index:251661312;mso-width-relative:page;mso-height-relative:page;"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CtKG/ZAAAACgEAAA8AAAAAAAAAAQAgAAAA&#10;IgAAAGRycy9kb3ducmV2LnhtbFBLAQIUABQAAAAIAIdO4kCYWgMKCgIAADYEAAAOAAAAAAAAAAEA&#10;IAAAACgBAABkcnMvZTJvRG9jLnhtbFBLBQYAAAAABgAGAFkBAACkBQAAAAA=&#10;">
            <v:path/>
            <v:fill focussize="0,0"/>
            <v:stroke joinstyle="miter"/>
            <v:imagedata o:title=""/>
            <o:lock v:ext="edit"/>
            <v:textbox>
              <w:txbxContent>
                <w:p w14:paraId="7B6A1509">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w:r>
    </w:p>
    <w:p w14:paraId="52DAA1A6">
      <w:pPr>
        <w:tabs>
          <w:tab w:val="left" w:pos="0"/>
        </w:tabs>
        <w:rPr>
          <w:rFonts w:ascii="微软雅黑" w:hAnsi="微软雅黑" w:eastAsia="微软雅黑" w:cs="微软雅黑"/>
          <w:sz w:val="28"/>
          <w:szCs w:val="28"/>
        </w:rPr>
      </w:pPr>
    </w:p>
    <w:p w14:paraId="5375EEB0">
      <w:pPr>
        <w:pStyle w:val="21"/>
        <w:rPr>
          <w:rFonts w:ascii="微软雅黑" w:hAnsi="微软雅黑" w:eastAsia="微软雅黑" w:cs="微软雅黑"/>
          <w:sz w:val="28"/>
          <w:szCs w:val="28"/>
        </w:rPr>
      </w:pPr>
    </w:p>
    <w:p w14:paraId="3C41E4A9">
      <w:pPr>
        <w:pStyle w:val="21"/>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480C8FE8">
      <w:pPr>
        <w:pStyle w:val="21"/>
        <w:rPr>
          <w:rFonts w:ascii="微软雅黑" w:hAnsi="微软雅黑" w:eastAsia="微软雅黑" w:cs="微软雅黑"/>
          <w:sz w:val="28"/>
          <w:szCs w:val="28"/>
        </w:rPr>
      </w:pPr>
    </w:p>
    <w:p w14:paraId="7D1472D0">
      <w:pPr>
        <w:tabs>
          <w:tab w:val="left" w:pos="0"/>
        </w:tabs>
        <w:rPr>
          <w:rFonts w:ascii="微软雅黑" w:hAnsi="微软雅黑" w:eastAsia="微软雅黑" w:cs="微软雅黑"/>
          <w:b/>
          <w:sz w:val="30"/>
          <w:szCs w:val="30"/>
        </w:rPr>
      </w:pPr>
    </w:p>
    <w:p w14:paraId="67A09579">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48B217DE">
      <w:pPr>
        <w:pStyle w:val="21"/>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20CC7CCD">
      <w:pPr>
        <w:pStyle w:val="21"/>
        <w:rPr>
          <w:rFonts w:ascii="微软雅黑" w:hAnsi="微软雅黑" w:eastAsia="微软雅黑" w:cs="微软雅黑"/>
          <w:b/>
          <w:sz w:val="30"/>
          <w:szCs w:val="30"/>
        </w:rPr>
      </w:pPr>
    </w:p>
    <w:p w14:paraId="33C545D0">
      <w:pPr>
        <w:pStyle w:val="21"/>
        <w:rPr>
          <w:rFonts w:ascii="微软雅黑" w:hAnsi="微软雅黑" w:eastAsia="微软雅黑" w:cs="微软雅黑"/>
          <w:b/>
          <w:sz w:val="30"/>
          <w:szCs w:val="30"/>
        </w:rPr>
      </w:pPr>
    </w:p>
    <w:p w14:paraId="2B813EDF">
      <w:pPr>
        <w:pStyle w:val="21"/>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762B9431">
      <w:pPr>
        <w:pStyle w:val="21"/>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26D2EE57">
      <w:pPr>
        <w:pStyle w:val="21"/>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506CEEAE">
      <w:pPr>
        <w:rPr>
          <w:rFonts w:ascii="微软雅黑" w:hAnsi="微软雅黑" w:eastAsia="微软雅黑" w:cs="微软雅黑"/>
        </w:rPr>
      </w:pPr>
      <w:r>
        <w:rPr>
          <w:rFonts w:hint="eastAsia" w:ascii="微软雅黑" w:hAnsi="微软雅黑" w:eastAsia="微软雅黑" w:cs="微软雅黑"/>
        </w:rPr>
        <w:br w:type="page"/>
      </w:r>
    </w:p>
    <w:p w14:paraId="295171FF">
      <w:pPr>
        <w:widowControl/>
        <w:spacing w:line="312" w:lineRule="auto"/>
        <w:jc w:val="center"/>
        <w:outlineLvl w:val="0"/>
        <w:rPr>
          <w:rFonts w:ascii="微软雅黑" w:hAnsi="微软雅黑" w:eastAsia="微软雅黑" w:cs="微软雅黑"/>
          <w:b/>
          <w:sz w:val="32"/>
          <w:szCs w:val="20"/>
        </w:rPr>
      </w:pPr>
      <w:bookmarkStart w:id="64" w:name="_Toc17489"/>
      <w:bookmarkStart w:id="65" w:name="_Toc14516"/>
      <w:bookmarkStart w:id="66" w:name="_Toc23321"/>
      <w:bookmarkStart w:id="67" w:name="_Toc4892"/>
      <w:bookmarkStart w:id="68" w:name="_Toc101881429"/>
      <w:bookmarkStart w:id="69" w:name="_Toc104306381"/>
      <w:bookmarkStart w:id="70" w:name="_Toc119331386"/>
      <w:r>
        <w:rPr>
          <w:rFonts w:hint="eastAsia" w:ascii="微软雅黑" w:hAnsi="微软雅黑" w:eastAsia="微软雅黑" w:cs="微软雅黑"/>
          <w:b/>
          <w:sz w:val="32"/>
          <w:szCs w:val="20"/>
        </w:rPr>
        <w:t>附件二 资格自查表</w:t>
      </w:r>
      <w:bookmarkEnd w:id="64"/>
      <w:bookmarkEnd w:id="65"/>
      <w:bookmarkEnd w:id="66"/>
      <w:bookmarkEnd w:id="67"/>
      <w:bookmarkEnd w:id="68"/>
      <w:bookmarkEnd w:id="69"/>
      <w:bookmarkEnd w:id="70"/>
    </w:p>
    <w:tbl>
      <w:tblPr>
        <w:tblStyle w:val="15"/>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6ECC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0" w:hRule="atLeast"/>
          <w:jc w:val="center"/>
        </w:trPr>
        <w:tc>
          <w:tcPr>
            <w:tcW w:w="767" w:type="dxa"/>
            <w:shd w:val="clear" w:color="auto" w:fill="BFBFBF"/>
            <w:vAlign w:val="center"/>
          </w:tcPr>
          <w:p w14:paraId="050ABE4B">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0168A55D">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7EFD9DC2">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46B77183">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0186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00BE97B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5787C8E2">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51B64A88">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0889A191">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580E2998">
            <w:pPr>
              <w:snapToGrid w:val="0"/>
              <w:rPr>
                <w:rFonts w:ascii="微软雅黑" w:hAnsi="微软雅黑" w:eastAsia="微软雅黑" w:cs="微软雅黑"/>
                <w:bCs/>
                <w:szCs w:val="21"/>
              </w:rPr>
            </w:pPr>
            <w:r>
              <w:rPr>
                <w:rFonts w:hint="eastAsia" w:ascii="微软雅黑" w:hAnsi="微软雅黑" w:eastAsia="微软雅黑" w:cs="微软雅黑"/>
                <w:bCs/>
                <w:szCs w:val="21"/>
              </w:rPr>
              <w:t>(1)企业法人（包括合伙企业）：提供市场监督管理部门注册的有效“企业法人营业执照”或“营业执照”；</w:t>
            </w:r>
          </w:p>
          <w:p w14:paraId="1006E720">
            <w:pPr>
              <w:snapToGrid w:val="0"/>
              <w:rPr>
                <w:rFonts w:ascii="微软雅黑" w:hAnsi="微软雅黑" w:eastAsia="微软雅黑" w:cs="微软雅黑"/>
                <w:bCs/>
                <w:szCs w:val="21"/>
              </w:rPr>
            </w:pPr>
            <w:r>
              <w:rPr>
                <w:rFonts w:hint="eastAsia" w:ascii="微软雅黑" w:hAnsi="微软雅黑" w:eastAsia="微软雅黑" w:cs="微软雅黑"/>
                <w:bCs/>
                <w:szCs w:val="21"/>
              </w:rPr>
              <w:t>(2)事业单位法人：提供有效的“事业单位法人证书”。</w:t>
            </w:r>
          </w:p>
          <w:p w14:paraId="33A36727">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18F8EB4A">
            <w:pPr>
              <w:snapToGrid w:val="0"/>
              <w:rPr>
                <w:rFonts w:ascii="微软雅黑" w:hAnsi="微软雅黑" w:eastAsia="微软雅黑" w:cs="微软雅黑"/>
                <w:bCs/>
                <w:szCs w:val="21"/>
              </w:rPr>
            </w:pPr>
            <w:r>
              <w:rPr>
                <w:rFonts w:hint="eastAsia" w:ascii="微软雅黑" w:hAnsi="微软雅黑" w:eastAsia="微软雅黑" w:cs="微软雅黑"/>
                <w:bCs/>
                <w:szCs w:val="21"/>
              </w:rPr>
              <w:t>(1)非企业专业服务机构：提供执业许可证等证明文件；</w:t>
            </w:r>
          </w:p>
          <w:p w14:paraId="7D630641">
            <w:pPr>
              <w:snapToGrid w:val="0"/>
              <w:rPr>
                <w:rFonts w:ascii="微软雅黑" w:hAnsi="微软雅黑" w:eastAsia="微软雅黑" w:cs="微软雅黑"/>
                <w:bCs/>
                <w:szCs w:val="21"/>
              </w:rPr>
            </w:pPr>
            <w:r>
              <w:rPr>
                <w:rFonts w:hint="eastAsia" w:ascii="微软雅黑" w:hAnsi="微软雅黑" w:eastAsia="微软雅黑" w:cs="微软雅黑"/>
                <w:bCs/>
                <w:szCs w:val="21"/>
              </w:rPr>
              <w:t>(2)个体工商户：提供有效的“个体工商户营业执照”。</w:t>
            </w:r>
          </w:p>
          <w:p w14:paraId="48E9DBCA">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67805D26">
            <w:pPr>
              <w:widowControl/>
              <w:adjustRightInd w:val="0"/>
              <w:snapToGrid w:val="0"/>
              <w:rPr>
                <w:rFonts w:ascii="微软雅黑" w:hAnsi="微软雅黑" w:eastAsia="微软雅黑" w:cs="微软雅黑"/>
                <w:szCs w:val="21"/>
                <w:highlight w:val="yellow"/>
                <w:lang w:val="hr-HR"/>
              </w:rPr>
            </w:pPr>
          </w:p>
        </w:tc>
      </w:tr>
      <w:tr w14:paraId="5EBD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C286734">
            <w:pPr>
              <w:widowControl/>
              <w:numPr>
                <w:ilvl w:val="0"/>
                <w:numId w:val="12"/>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033801BA">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3CF71D8C">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76816FDE">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67D19699">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2FCE5397">
            <w:pPr>
              <w:widowControl/>
              <w:adjustRightInd w:val="0"/>
              <w:snapToGrid w:val="0"/>
              <w:rPr>
                <w:rFonts w:ascii="微软雅黑" w:hAnsi="微软雅黑" w:eastAsia="微软雅黑" w:cs="微软雅黑"/>
                <w:szCs w:val="21"/>
                <w:highlight w:val="yellow"/>
                <w:lang w:val="hr-HR"/>
              </w:rPr>
            </w:pPr>
          </w:p>
        </w:tc>
      </w:tr>
      <w:tr w14:paraId="2E3F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2363B7D2">
            <w:pPr>
              <w:widowControl/>
              <w:numPr>
                <w:ilvl w:val="0"/>
                <w:numId w:val="12"/>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6105300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0FA24E3F">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27F4405C">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28423525">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23326B04">
            <w:pPr>
              <w:widowControl/>
              <w:adjustRightInd w:val="0"/>
              <w:snapToGrid w:val="0"/>
              <w:rPr>
                <w:rFonts w:ascii="微软雅黑" w:hAnsi="微软雅黑" w:eastAsia="微软雅黑" w:cs="微软雅黑"/>
                <w:szCs w:val="21"/>
                <w:highlight w:val="yellow"/>
                <w:lang w:val="hr-HR"/>
              </w:rPr>
            </w:pPr>
          </w:p>
        </w:tc>
      </w:tr>
      <w:tr w14:paraId="5FFE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6A75D14A">
            <w:pPr>
              <w:widowControl/>
              <w:numPr>
                <w:ilvl w:val="0"/>
                <w:numId w:val="12"/>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4E0F3E3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18F487BD">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5D262ED5">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供应商近六个月内任意一个月依法交纳社会保障资金的证明材料：交纳社会保险的凭据（专用收据或社会保险交纳清单）或</w:t>
            </w:r>
          </w:p>
          <w:p w14:paraId="7818B0EA">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2.供应商为其他组织或自然人的，也需要按此项规定提供交纳税收的凭据和交纳社会保险的凭据；</w:t>
            </w:r>
          </w:p>
          <w:p w14:paraId="3C02EC5E">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3.依法免税或不需要交纳社会保障资金的供应商，提供相应文件证明其依法免税或</w:t>
            </w:r>
          </w:p>
          <w:p w14:paraId="6D8354B3">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063B47AC">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5E4229C2">
            <w:pPr>
              <w:widowControl/>
              <w:adjustRightInd w:val="0"/>
              <w:snapToGrid w:val="0"/>
              <w:rPr>
                <w:rFonts w:ascii="微软雅黑" w:hAnsi="微软雅黑" w:eastAsia="微软雅黑" w:cs="微软雅黑"/>
                <w:szCs w:val="21"/>
                <w:highlight w:val="yellow"/>
                <w:lang w:val="hr-HR"/>
              </w:rPr>
            </w:pPr>
          </w:p>
        </w:tc>
      </w:tr>
      <w:tr w14:paraId="290F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62CBD0AA">
            <w:pPr>
              <w:widowControl/>
              <w:numPr>
                <w:ilvl w:val="0"/>
                <w:numId w:val="12"/>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FED69EC">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3574A57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774C2EAE">
            <w:pPr>
              <w:widowControl/>
              <w:adjustRightInd w:val="0"/>
              <w:snapToGrid w:val="0"/>
              <w:rPr>
                <w:rFonts w:ascii="微软雅黑" w:hAnsi="微软雅黑" w:eastAsia="微软雅黑" w:cs="微软雅黑"/>
                <w:szCs w:val="21"/>
                <w:highlight w:val="yellow"/>
                <w:lang w:val="hr-HR"/>
              </w:rPr>
            </w:pPr>
          </w:p>
        </w:tc>
      </w:tr>
      <w:tr w14:paraId="17E3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3E9E4261">
            <w:pPr>
              <w:widowControl/>
              <w:numPr>
                <w:ilvl w:val="0"/>
                <w:numId w:val="12"/>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7B10EC1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47C751F5">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3CD10568">
            <w:pPr>
              <w:widowControl/>
              <w:adjustRightInd w:val="0"/>
              <w:snapToGrid w:val="0"/>
              <w:rPr>
                <w:rFonts w:ascii="微软雅黑" w:hAnsi="微软雅黑" w:eastAsia="微软雅黑" w:cs="微软雅黑"/>
                <w:szCs w:val="21"/>
                <w:highlight w:val="yellow"/>
                <w:lang w:val="hr-HR"/>
              </w:rPr>
            </w:pPr>
          </w:p>
        </w:tc>
      </w:tr>
      <w:tr w14:paraId="724F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052F4E2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752FDD0C">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4E604D8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362F43CA">
            <w:pPr>
              <w:widowControl/>
              <w:adjustRightInd w:val="0"/>
              <w:snapToGrid w:val="0"/>
              <w:jc w:val="left"/>
              <w:rPr>
                <w:rFonts w:ascii="微软雅黑" w:hAnsi="微软雅黑" w:eastAsia="微软雅黑" w:cs="微软雅黑"/>
                <w:b/>
                <w:szCs w:val="21"/>
                <w:highlight w:val="yellow"/>
                <w:lang w:val="hr-HR"/>
              </w:rPr>
            </w:pPr>
          </w:p>
        </w:tc>
      </w:tr>
      <w:tr w14:paraId="4AB9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1B66D5E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7663429B">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625DFC5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37621332">
            <w:pPr>
              <w:widowControl/>
              <w:adjustRightInd w:val="0"/>
              <w:snapToGrid w:val="0"/>
              <w:rPr>
                <w:rFonts w:ascii="微软雅黑" w:hAnsi="微软雅黑" w:eastAsia="微软雅黑" w:cs="微软雅黑"/>
                <w:b/>
                <w:szCs w:val="21"/>
                <w:highlight w:val="yellow"/>
                <w:lang w:val="hr-HR"/>
              </w:rPr>
            </w:pPr>
          </w:p>
        </w:tc>
      </w:tr>
      <w:tr w14:paraId="5B0D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35C19F3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1B46250F">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16C0D345">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0239CE51">
            <w:pPr>
              <w:widowControl/>
              <w:adjustRightInd w:val="0"/>
              <w:snapToGrid w:val="0"/>
              <w:rPr>
                <w:rFonts w:ascii="微软雅黑" w:hAnsi="微软雅黑" w:eastAsia="微软雅黑" w:cs="微软雅黑"/>
                <w:b/>
                <w:szCs w:val="21"/>
                <w:highlight w:val="yellow"/>
                <w:lang w:val="hr-HR"/>
              </w:rPr>
            </w:pPr>
          </w:p>
        </w:tc>
      </w:tr>
      <w:tr w14:paraId="0EDD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41EE34F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3E34A9A9">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2FD7E9B6">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3033D54E">
            <w:pPr>
              <w:widowControl/>
              <w:adjustRightInd w:val="0"/>
              <w:snapToGrid w:val="0"/>
              <w:rPr>
                <w:rFonts w:ascii="微软雅黑" w:hAnsi="微软雅黑" w:eastAsia="微软雅黑" w:cs="微软雅黑"/>
                <w:b/>
                <w:szCs w:val="21"/>
                <w:highlight w:val="yellow"/>
                <w:lang w:val="hr-HR"/>
              </w:rPr>
            </w:pPr>
          </w:p>
        </w:tc>
      </w:tr>
      <w:tr w14:paraId="3EB0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70CD625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3E171DF9">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4BBD3B63">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1EB2C5B3">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1BF4B507">
            <w:pPr>
              <w:widowControl/>
              <w:adjustRightInd w:val="0"/>
              <w:snapToGrid w:val="0"/>
              <w:rPr>
                <w:rFonts w:ascii="微软雅黑" w:hAnsi="微软雅黑" w:eastAsia="微软雅黑" w:cs="微软雅黑"/>
                <w:b/>
                <w:szCs w:val="21"/>
                <w:highlight w:val="yellow"/>
                <w:lang w:val="hr-HR"/>
              </w:rPr>
            </w:pPr>
          </w:p>
        </w:tc>
      </w:tr>
      <w:tr w14:paraId="7C80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36671459">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0B66A2FD">
            <w:pPr>
              <w:snapToGrid w:val="0"/>
              <w:ind w:left="34" w:leftChars="16"/>
              <w:rPr>
                <w:rFonts w:ascii="微软雅黑" w:hAnsi="微软雅黑" w:eastAsia="微软雅黑" w:cs="微软雅黑"/>
                <w:kern w:val="0"/>
                <w:szCs w:val="21"/>
              </w:rPr>
            </w:pPr>
          </w:p>
        </w:tc>
        <w:tc>
          <w:tcPr>
            <w:tcW w:w="3260" w:type="dxa"/>
            <w:vAlign w:val="center"/>
          </w:tcPr>
          <w:p w14:paraId="13F8ABA7">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5D982F7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7C4482AB">
            <w:pPr>
              <w:widowControl/>
              <w:adjustRightInd w:val="0"/>
              <w:snapToGrid w:val="0"/>
              <w:rPr>
                <w:rFonts w:ascii="微软雅黑" w:hAnsi="微软雅黑" w:eastAsia="微软雅黑" w:cs="微软雅黑"/>
                <w:b/>
                <w:szCs w:val="21"/>
                <w:highlight w:val="yellow"/>
                <w:lang w:val="hr-HR"/>
              </w:rPr>
            </w:pPr>
          </w:p>
        </w:tc>
      </w:tr>
    </w:tbl>
    <w:p w14:paraId="429F2B84">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71" w:name="_Toc22259"/>
      <w:bookmarkStart w:id="72" w:name="_Toc104306382"/>
      <w:bookmarkStart w:id="73" w:name="_Toc474"/>
      <w:bookmarkStart w:id="74" w:name="_Toc101881430"/>
      <w:bookmarkStart w:id="75" w:name="_Toc27239"/>
      <w:bookmarkStart w:id="76" w:name="_Toc10928"/>
    </w:p>
    <w:p w14:paraId="44119559">
      <w:pPr>
        <w:spacing w:line="312" w:lineRule="auto"/>
        <w:jc w:val="center"/>
        <w:outlineLvl w:val="0"/>
        <w:rPr>
          <w:rFonts w:ascii="微软雅黑" w:hAnsi="微软雅黑" w:eastAsia="微软雅黑" w:cs="微软雅黑"/>
          <w:b/>
          <w:sz w:val="32"/>
          <w:szCs w:val="32"/>
          <w:lang w:val="hr-HR"/>
        </w:rPr>
      </w:pPr>
      <w:bookmarkStart w:id="77" w:name="_Toc119331388"/>
      <w:r>
        <w:rPr>
          <w:rFonts w:hint="eastAsia" w:ascii="微软雅黑" w:hAnsi="微软雅黑" w:eastAsia="微软雅黑" w:cs="微软雅黑"/>
          <w:b/>
          <w:sz w:val="32"/>
          <w:szCs w:val="20"/>
        </w:rPr>
        <w:t>附件三 符合性自查表</w:t>
      </w:r>
      <w:bookmarkEnd w:id="71"/>
      <w:bookmarkEnd w:id="72"/>
      <w:bookmarkEnd w:id="73"/>
      <w:bookmarkEnd w:id="74"/>
      <w:bookmarkEnd w:id="75"/>
      <w:bookmarkEnd w:id="76"/>
      <w:bookmarkEnd w:id="77"/>
    </w:p>
    <w:tbl>
      <w:tblPr>
        <w:tblStyle w:val="15"/>
        <w:tblW w:w="9431" w:type="dxa"/>
        <w:jc w:val="center"/>
        <w:tblLayout w:type="fixed"/>
        <w:tblCellMar>
          <w:top w:w="0" w:type="dxa"/>
          <w:left w:w="108" w:type="dxa"/>
          <w:bottom w:w="0" w:type="dxa"/>
          <w:right w:w="108" w:type="dxa"/>
        </w:tblCellMar>
      </w:tblPr>
      <w:tblGrid>
        <w:gridCol w:w="661"/>
        <w:gridCol w:w="6403"/>
        <w:gridCol w:w="1183"/>
        <w:gridCol w:w="1184"/>
      </w:tblGrid>
      <w:tr w14:paraId="4C8E39B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8DE58BC">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6E396F7B">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66D6589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1B66BE3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19496D2A">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D41C15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72F4358F">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1B3B5020">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E8E7763">
            <w:pPr>
              <w:widowControl/>
              <w:adjustRightInd w:val="0"/>
              <w:snapToGrid w:val="0"/>
              <w:ind w:left="-10" w:leftChars="-5" w:firstLine="8" w:firstLineChars="4"/>
              <w:jc w:val="center"/>
              <w:rPr>
                <w:rFonts w:ascii="微软雅黑" w:hAnsi="微软雅黑" w:eastAsia="微软雅黑" w:cs="微软雅黑"/>
                <w:kern w:val="0"/>
                <w:szCs w:val="21"/>
              </w:rPr>
            </w:pPr>
          </w:p>
        </w:tc>
      </w:tr>
      <w:tr w14:paraId="05A9415D">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BC8881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0FBE7ADC">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满足采购文件商务和技术部分的实质性内容；</w:t>
            </w:r>
          </w:p>
        </w:tc>
        <w:tc>
          <w:tcPr>
            <w:tcW w:w="1183" w:type="dxa"/>
            <w:tcBorders>
              <w:top w:val="nil"/>
              <w:left w:val="nil"/>
              <w:bottom w:val="single" w:color="auto" w:sz="4" w:space="0"/>
              <w:right w:val="single" w:color="auto" w:sz="4" w:space="0"/>
            </w:tcBorders>
            <w:vAlign w:val="center"/>
          </w:tcPr>
          <w:p w14:paraId="43601C92">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106C16A">
            <w:pPr>
              <w:widowControl/>
              <w:adjustRightInd w:val="0"/>
              <w:snapToGrid w:val="0"/>
              <w:ind w:left="-10" w:leftChars="-5" w:firstLine="8" w:firstLineChars="4"/>
              <w:jc w:val="center"/>
              <w:rPr>
                <w:rFonts w:ascii="微软雅黑" w:hAnsi="微软雅黑" w:eastAsia="微软雅黑" w:cs="微软雅黑"/>
                <w:kern w:val="0"/>
                <w:szCs w:val="21"/>
              </w:rPr>
            </w:pPr>
          </w:p>
        </w:tc>
      </w:tr>
      <w:tr w14:paraId="70176FBD">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A30751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5BCCC4B4">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607C9305">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206B705F">
            <w:pPr>
              <w:widowControl/>
              <w:adjustRightInd w:val="0"/>
              <w:snapToGrid w:val="0"/>
              <w:ind w:left="-10" w:leftChars="-5" w:firstLine="8" w:firstLineChars="4"/>
              <w:jc w:val="center"/>
              <w:rPr>
                <w:rFonts w:ascii="微软雅黑" w:hAnsi="微软雅黑" w:eastAsia="微软雅黑" w:cs="微软雅黑"/>
                <w:kern w:val="0"/>
                <w:szCs w:val="21"/>
              </w:rPr>
            </w:pPr>
          </w:p>
        </w:tc>
      </w:tr>
      <w:tr w14:paraId="4BC1BFBC">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6C06266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403009DA">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0946C97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4089333">
            <w:pPr>
              <w:widowControl/>
              <w:adjustRightInd w:val="0"/>
              <w:snapToGrid w:val="0"/>
              <w:ind w:left="-10" w:leftChars="-5" w:firstLine="8" w:firstLineChars="4"/>
              <w:jc w:val="center"/>
              <w:rPr>
                <w:rFonts w:ascii="微软雅黑" w:hAnsi="微软雅黑" w:eastAsia="微软雅黑" w:cs="微软雅黑"/>
                <w:kern w:val="0"/>
                <w:szCs w:val="21"/>
              </w:rPr>
            </w:pPr>
          </w:p>
        </w:tc>
      </w:tr>
      <w:tr w14:paraId="757DE2B1">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0A854F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26D76387">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0DBCB74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FA0CBAA">
            <w:pPr>
              <w:widowControl/>
              <w:adjustRightInd w:val="0"/>
              <w:snapToGrid w:val="0"/>
              <w:ind w:left="-10" w:leftChars="-5" w:firstLine="8" w:firstLineChars="4"/>
              <w:jc w:val="center"/>
              <w:rPr>
                <w:rFonts w:ascii="微软雅黑" w:hAnsi="微软雅黑" w:eastAsia="微软雅黑" w:cs="微软雅黑"/>
                <w:kern w:val="0"/>
                <w:szCs w:val="21"/>
              </w:rPr>
            </w:pPr>
          </w:p>
        </w:tc>
      </w:tr>
      <w:tr w14:paraId="375F59BB">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65DF591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5E39E8D8">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6B38B724">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32C29FD">
            <w:pPr>
              <w:widowControl/>
              <w:adjustRightInd w:val="0"/>
              <w:snapToGrid w:val="0"/>
              <w:ind w:left="-10" w:leftChars="-5" w:firstLine="8" w:firstLineChars="4"/>
              <w:jc w:val="center"/>
              <w:rPr>
                <w:rFonts w:ascii="微软雅黑" w:hAnsi="微软雅黑" w:eastAsia="微软雅黑" w:cs="微软雅黑"/>
                <w:kern w:val="0"/>
                <w:szCs w:val="21"/>
              </w:rPr>
            </w:pPr>
          </w:p>
        </w:tc>
      </w:tr>
      <w:tr w14:paraId="64F35BDA">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EB7956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7867597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3EE1BABC">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5A76ED83">
            <w:pPr>
              <w:widowControl/>
              <w:adjustRightInd w:val="0"/>
              <w:snapToGrid w:val="0"/>
              <w:ind w:left="-10" w:leftChars="-5" w:firstLine="8" w:firstLineChars="4"/>
              <w:jc w:val="center"/>
              <w:rPr>
                <w:rFonts w:ascii="微软雅黑" w:hAnsi="微软雅黑" w:eastAsia="微软雅黑" w:cs="微软雅黑"/>
                <w:kern w:val="0"/>
                <w:szCs w:val="21"/>
              </w:rPr>
            </w:pPr>
          </w:p>
        </w:tc>
      </w:tr>
      <w:tr w14:paraId="174EE9B1">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9A63640">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0859E958">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本项目竞标货物不是通过中国海关报关验放进入中国境内且产自关境外的产品（采购文件注明可采购进口产品的除外）；</w:t>
            </w:r>
          </w:p>
        </w:tc>
        <w:tc>
          <w:tcPr>
            <w:tcW w:w="1183" w:type="dxa"/>
            <w:tcBorders>
              <w:top w:val="nil"/>
              <w:left w:val="nil"/>
              <w:bottom w:val="single" w:color="auto" w:sz="4" w:space="0"/>
              <w:right w:val="single" w:color="auto" w:sz="4" w:space="0"/>
            </w:tcBorders>
            <w:vAlign w:val="center"/>
          </w:tcPr>
          <w:p w14:paraId="1C6E0F0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ED811E9">
            <w:pPr>
              <w:widowControl/>
              <w:adjustRightInd w:val="0"/>
              <w:snapToGrid w:val="0"/>
              <w:ind w:left="-10" w:leftChars="-5" w:firstLine="8" w:firstLineChars="4"/>
              <w:jc w:val="center"/>
              <w:rPr>
                <w:rFonts w:ascii="微软雅黑" w:hAnsi="微软雅黑" w:eastAsia="微软雅黑" w:cs="微软雅黑"/>
                <w:kern w:val="0"/>
                <w:szCs w:val="21"/>
              </w:rPr>
            </w:pPr>
          </w:p>
        </w:tc>
      </w:tr>
      <w:tr w14:paraId="1C93738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06D102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50C6B661">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1FDBC7C3">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25441600">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1C6CABB5">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34117C18">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5F07ADA2">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5968838C">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991D58C">
            <w:pPr>
              <w:widowControl/>
              <w:adjustRightInd w:val="0"/>
              <w:snapToGrid w:val="0"/>
              <w:ind w:left="-10" w:leftChars="-5" w:firstLine="8" w:firstLineChars="4"/>
              <w:jc w:val="center"/>
              <w:rPr>
                <w:rFonts w:ascii="微软雅黑" w:hAnsi="微软雅黑" w:eastAsia="微软雅黑" w:cs="微软雅黑"/>
                <w:kern w:val="0"/>
                <w:szCs w:val="21"/>
              </w:rPr>
            </w:pPr>
          </w:p>
        </w:tc>
      </w:tr>
      <w:tr w14:paraId="4D7B9B72">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B4094F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10</w:t>
            </w:r>
          </w:p>
        </w:tc>
        <w:tc>
          <w:tcPr>
            <w:tcW w:w="6403" w:type="dxa"/>
            <w:tcBorders>
              <w:top w:val="single" w:color="auto" w:sz="4" w:space="0"/>
              <w:left w:val="nil"/>
              <w:bottom w:val="single" w:color="auto" w:sz="4" w:space="0"/>
              <w:right w:val="single" w:color="auto" w:sz="4" w:space="0"/>
            </w:tcBorders>
            <w:vAlign w:val="center"/>
          </w:tcPr>
          <w:p w14:paraId="3B5F39D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7FD5A6AE">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3868A6B">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7163AF66">
      <w:pPr>
        <w:spacing w:line="312" w:lineRule="auto"/>
        <w:ind w:left="420" w:leftChars="200"/>
        <w:jc w:val="center"/>
        <w:rPr>
          <w:rFonts w:ascii="微软雅黑" w:hAnsi="微软雅黑" w:eastAsia="微软雅黑" w:cs="微软雅黑"/>
          <w:b/>
          <w:bCs/>
          <w:sz w:val="24"/>
          <w:szCs w:val="20"/>
        </w:rPr>
      </w:pPr>
    </w:p>
    <w:p w14:paraId="668541A7">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78" w:name="_Toc24244"/>
      <w:bookmarkStart w:id="79" w:name="_Toc3454"/>
      <w:r>
        <w:rPr>
          <w:rFonts w:hint="eastAsia" w:ascii="微软雅黑" w:hAnsi="微软雅黑" w:eastAsia="微软雅黑" w:cs="微软雅黑"/>
          <w:b/>
          <w:sz w:val="32"/>
          <w:szCs w:val="32"/>
        </w:rPr>
        <w:t xml:space="preserve">附件四 </w:t>
      </w:r>
      <w:r>
        <w:rPr>
          <w:rFonts w:hint="eastAsia" w:ascii="微软雅黑" w:hAnsi="微软雅黑" w:eastAsia="微软雅黑" w:cs="微软雅黑"/>
          <w:b/>
          <w:sz w:val="32"/>
          <w:szCs w:val="32"/>
          <w:lang w:val="en-US" w:eastAsia="zh-CN"/>
        </w:rPr>
        <w:t>谈判</w:t>
      </w:r>
      <w:r>
        <w:rPr>
          <w:rFonts w:hint="eastAsia" w:ascii="微软雅黑" w:hAnsi="微软雅黑" w:eastAsia="微软雅黑" w:cs="微软雅黑"/>
          <w:b/>
          <w:sz w:val="32"/>
          <w:szCs w:val="32"/>
        </w:rPr>
        <w:t>书</w:t>
      </w:r>
      <w:bookmarkEnd w:id="78"/>
      <w:bookmarkEnd w:id="79"/>
    </w:p>
    <w:p w14:paraId="3D6EB08B">
      <w:pPr>
        <w:pStyle w:val="12"/>
        <w:spacing w:line="360" w:lineRule="exact"/>
        <w:rPr>
          <w:rFonts w:ascii="微软雅黑" w:hAnsi="微软雅黑" w:eastAsia="微软雅黑" w:cs="微软雅黑"/>
          <w:b/>
        </w:rPr>
      </w:pPr>
    </w:p>
    <w:p w14:paraId="45229F12">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14:paraId="6ADF9501">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w:t>
      </w:r>
      <w:r>
        <w:rPr>
          <w:rFonts w:hint="eastAsia" w:ascii="微软雅黑" w:hAnsi="微软雅黑" w:eastAsia="微软雅黑" w:cs="微软雅黑"/>
          <w:kern w:val="0"/>
          <w:szCs w:val="21"/>
          <w:lang w:eastAsia="zh-CN"/>
        </w:rPr>
        <w:t>单位</w:t>
      </w:r>
      <w:r>
        <w:rPr>
          <w:rFonts w:hint="eastAsia" w:ascii="微软雅黑" w:hAnsi="微软雅黑" w:eastAsia="微软雅黑" w:cs="微软雅黑"/>
          <w:kern w:val="0"/>
          <w:szCs w:val="21"/>
        </w:rPr>
        <w:t>（项目名称/采购编号）项目第包采购货物或服务的采购公告，我方代表（姓名、职务）经正式授权并代表供应商（供应商的名称、地址）提交下述文件正本一份，副本四份。</w:t>
      </w:r>
    </w:p>
    <w:p w14:paraId="4C6D1D06">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14:paraId="1D105542">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14:paraId="4FFD1442">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14:paraId="74EE3030">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25822424">
      <w:pPr>
        <w:numPr>
          <w:ilvl w:val="0"/>
          <w:numId w:val="13"/>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14:paraId="67095866">
      <w:pPr>
        <w:numPr>
          <w:ilvl w:val="0"/>
          <w:numId w:val="13"/>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60169DBA">
      <w:pPr>
        <w:numPr>
          <w:ilvl w:val="0"/>
          <w:numId w:val="13"/>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0C6543D5">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其它承诺：（如有的话，可自行填写）</w:t>
      </w:r>
    </w:p>
    <w:p w14:paraId="7C210993">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481332A4">
      <w:pPr>
        <w:numPr>
          <w:ilvl w:val="6"/>
          <w:numId w:val="14"/>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所附《报价一览表》中规定的应提交和交付的货物或服务报价总价为</w:t>
      </w:r>
      <w:r>
        <w:rPr>
          <w:rFonts w:hint="eastAsia" w:ascii="微软雅黑" w:hAnsi="微软雅黑" w:eastAsia="微软雅黑" w:cs="微软雅黑"/>
          <w:kern w:val="0"/>
          <w:szCs w:val="21"/>
          <w:u w:val="single"/>
        </w:rPr>
        <w:t>（注明币种，并用文字和数字表示的报价总价）</w:t>
      </w:r>
      <w:r>
        <w:rPr>
          <w:rFonts w:hint="eastAsia" w:ascii="微软雅黑" w:hAnsi="微软雅黑" w:eastAsia="微软雅黑" w:cs="微软雅黑"/>
          <w:kern w:val="0"/>
          <w:szCs w:val="21"/>
        </w:rPr>
        <w:t>。</w:t>
      </w:r>
    </w:p>
    <w:p w14:paraId="71040224">
      <w:pPr>
        <w:numPr>
          <w:ilvl w:val="6"/>
          <w:numId w:val="14"/>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将按本项目采购文件的约定履行合同责任和义务。</w:t>
      </w:r>
    </w:p>
    <w:p w14:paraId="4C76A537">
      <w:pPr>
        <w:numPr>
          <w:ilvl w:val="6"/>
          <w:numId w:val="14"/>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已详细审查全部采购文件，包括</w:t>
      </w:r>
      <w:r>
        <w:rPr>
          <w:rFonts w:hint="eastAsia" w:ascii="微软雅黑" w:hAnsi="微软雅黑" w:eastAsia="微软雅黑" w:cs="微软雅黑"/>
          <w:kern w:val="0"/>
          <w:szCs w:val="21"/>
          <w:u w:val="single"/>
        </w:rPr>
        <w:t>（补充文件等）</w:t>
      </w:r>
      <w:r>
        <w:rPr>
          <w:rFonts w:hint="eastAsia" w:ascii="微软雅黑" w:hAnsi="微软雅黑" w:eastAsia="微软雅黑" w:cs="微软雅黑"/>
          <w:kern w:val="0"/>
          <w:szCs w:val="21"/>
        </w:rPr>
        <w:t>，对此无异议。</w:t>
      </w:r>
    </w:p>
    <w:p w14:paraId="01C60523">
      <w:pPr>
        <w:numPr>
          <w:ilvl w:val="6"/>
          <w:numId w:val="14"/>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本响应文件的有效期自开标之日起共</w:t>
      </w:r>
      <w:r>
        <w:rPr>
          <w:rFonts w:hint="eastAsia" w:ascii="微软雅黑" w:hAnsi="微软雅黑" w:eastAsia="微软雅黑" w:cs="微软雅黑"/>
          <w:kern w:val="0"/>
          <w:szCs w:val="21"/>
          <w:u w:val="single"/>
        </w:rPr>
        <w:t xml:space="preserve"> 90 </w:t>
      </w:r>
      <w:r>
        <w:rPr>
          <w:rFonts w:hint="eastAsia" w:ascii="微软雅黑" w:hAnsi="微软雅黑" w:eastAsia="微软雅黑" w:cs="微软雅黑"/>
          <w:kern w:val="0"/>
          <w:szCs w:val="21"/>
        </w:rPr>
        <w:t>个日历天。</w:t>
      </w:r>
    </w:p>
    <w:p w14:paraId="7C5E5CFE">
      <w:pPr>
        <w:numPr>
          <w:ilvl w:val="6"/>
          <w:numId w:val="14"/>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接受采购文件中关于诚信履约的约定。</w:t>
      </w:r>
    </w:p>
    <w:p w14:paraId="04C3DDA8">
      <w:pPr>
        <w:numPr>
          <w:ilvl w:val="6"/>
          <w:numId w:val="14"/>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同意提供按照贵方可能要求的与其报价有关的一切数据或资料，完全理解贵方不一定接受最低价或收到的任何报价。</w:t>
      </w:r>
    </w:p>
    <w:p w14:paraId="6E8A181E">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0919D955">
      <w:pPr>
        <w:autoSpaceDE w:val="0"/>
        <w:autoSpaceDN w:val="0"/>
        <w:adjustRightInd w:val="0"/>
        <w:spacing w:line="400" w:lineRule="exact"/>
        <w:ind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供</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应</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商</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名</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称：（盖章）</w:t>
      </w:r>
    </w:p>
    <w:p w14:paraId="5C608B34">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1F507E83">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55606D51">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03999680">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4BE17CA1">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71699A3E">
      <w:pPr>
        <w:spacing w:line="360" w:lineRule="exact"/>
        <w:outlineLvl w:val="1"/>
        <w:rPr>
          <w:rFonts w:ascii="微软雅黑" w:hAnsi="微软雅黑" w:eastAsia="微软雅黑" w:cs="微软雅黑"/>
          <w:b/>
          <w:szCs w:val="21"/>
        </w:rPr>
      </w:pPr>
    </w:p>
    <w:p w14:paraId="309916EC">
      <w:pPr>
        <w:spacing w:line="360" w:lineRule="exact"/>
        <w:outlineLvl w:val="1"/>
        <w:rPr>
          <w:rFonts w:ascii="微软雅黑" w:hAnsi="微软雅黑" w:eastAsia="微软雅黑" w:cs="微软雅黑"/>
          <w:b/>
          <w:szCs w:val="21"/>
        </w:rPr>
      </w:pPr>
    </w:p>
    <w:p w14:paraId="13D694EC">
      <w:pPr>
        <w:pageBreakBefore/>
        <w:spacing w:line="360" w:lineRule="exact"/>
        <w:jc w:val="center"/>
        <w:outlineLvl w:val="1"/>
        <w:rPr>
          <w:rFonts w:ascii="微软雅黑" w:hAnsi="微软雅黑" w:eastAsia="微软雅黑" w:cs="微软雅黑"/>
          <w:b/>
          <w:sz w:val="32"/>
          <w:szCs w:val="32"/>
        </w:rPr>
      </w:pPr>
      <w:bookmarkStart w:id="80" w:name="_Toc24864"/>
      <w:r>
        <w:rPr>
          <w:rFonts w:hint="eastAsia" w:ascii="微软雅黑" w:hAnsi="微软雅黑" w:eastAsia="微软雅黑" w:cs="微软雅黑"/>
          <w:b/>
          <w:sz w:val="32"/>
          <w:szCs w:val="32"/>
        </w:rPr>
        <w:t>附件五 报价一览表</w:t>
      </w:r>
    </w:p>
    <w:p w14:paraId="7FB0B0D1">
      <w:pPr>
        <w:spacing w:line="360" w:lineRule="exact"/>
        <w:outlineLvl w:val="1"/>
        <w:rPr>
          <w:rFonts w:ascii="微软雅黑" w:hAnsi="微软雅黑" w:eastAsia="微软雅黑" w:cs="微软雅黑"/>
          <w:b/>
          <w:sz w:val="28"/>
          <w:szCs w:val="28"/>
        </w:rPr>
      </w:pPr>
    </w:p>
    <w:bookmarkEnd w:id="80"/>
    <w:p w14:paraId="164B9753">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w:t>
      </w:r>
    </w:p>
    <w:p w14:paraId="284BBA6F">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p>
    <w:tbl>
      <w:tblPr>
        <w:tblStyle w:val="15"/>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5571D9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514C3C8E">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5932E7E8">
            <w:pPr>
              <w:spacing w:line="360" w:lineRule="exact"/>
              <w:jc w:val="center"/>
              <w:rPr>
                <w:rFonts w:ascii="微软雅黑" w:hAnsi="微软雅黑" w:eastAsia="微软雅黑" w:cs="微软雅黑"/>
                <w:szCs w:val="21"/>
              </w:rPr>
            </w:pPr>
          </w:p>
        </w:tc>
      </w:tr>
      <w:tr w14:paraId="1E982E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5BE2CE25">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14:paraId="5F407B6A">
            <w:pPr>
              <w:spacing w:line="360" w:lineRule="exact"/>
              <w:jc w:val="center"/>
              <w:rPr>
                <w:rFonts w:ascii="微软雅黑" w:hAnsi="微软雅黑" w:eastAsia="微软雅黑" w:cs="微软雅黑"/>
                <w:szCs w:val="21"/>
              </w:rPr>
            </w:pPr>
          </w:p>
        </w:tc>
      </w:tr>
      <w:tr w14:paraId="51E703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319214A0">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641121FD">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人民币（大写）    （￥            </w:t>
            </w:r>
            <w:r>
              <w:rPr>
                <w:rFonts w:hint="eastAsia" w:ascii="微软雅黑" w:hAnsi="微软雅黑" w:eastAsia="微软雅黑" w:cs="微软雅黑"/>
                <w:szCs w:val="21"/>
                <w:lang w:eastAsia="zh-CN"/>
              </w:rPr>
              <w:t>元</w:t>
            </w:r>
            <w:r>
              <w:rPr>
                <w:rFonts w:hint="eastAsia" w:ascii="微软雅黑" w:hAnsi="微软雅黑" w:eastAsia="微软雅黑" w:cs="微软雅黑"/>
                <w:szCs w:val="21"/>
              </w:rPr>
              <w:t>）</w:t>
            </w:r>
          </w:p>
        </w:tc>
      </w:tr>
      <w:tr w14:paraId="7307A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159DE37">
            <w:pPr>
              <w:spacing w:line="360" w:lineRule="exac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供货期</w:t>
            </w:r>
          </w:p>
        </w:tc>
        <w:tc>
          <w:tcPr>
            <w:tcW w:w="6166" w:type="dxa"/>
            <w:tcBorders>
              <w:top w:val="single" w:color="auto" w:sz="4" w:space="0"/>
              <w:left w:val="single" w:color="auto" w:sz="4" w:space="0"/>
              <w:bottom w:val="single" w:color="auto" w:sz="4" w:space="0"/>
              <w:right w:val="single" w:color="auto" w:sz="4" w:space="0"/>
            </w:tcBorders>
            <w:vAlign w:val="center"/>
          </w:tcPr>
          <w:p w14:paraId="7C895347">
            <w:pPr>
              <w:spacing w:line="360" w:lineRule="exact"/>
              <w:rPr>
                <w:rFonts w:ascii="微软雅黑" w:hAnsi="微软雅黑" w:eastAsia="微软雅黑" w:cs="微软雅黑"/>
                <w:szCs w:val="21"/>
              </w:rPr>
            </w:pPr>
          </w:p>
        </w:tc>
      </w:tr>
      <w:tr w14:paraId="5E301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7329451">
            <w:pPr>
              <w:spacing w:line="360" w:lineRule="exact"/>
              <w:rPr>
                <w:rFonts w:ascii="微软雅黑" w:hAnsi="微软雅黑" w:eastAsia="微软雅黑" w:cs="微软雅黑"/>
                <w:bCs/>
                <w:szCs w:val="21"/>
              </w:rPr>
            </w:pPr>
            <w:r>
              <w:rPr>
                <w:rFonts w:hint="eastAsia" w:ascii="微软雅黑" w:hAnsi="微软雅黑" w:eastAsia="微软雅黑" w:cs="微软雅黑"/>
                <w:bCs/>
                <w:szCs w:val="21"/>
              </w:rPr>
              <w:t>质保期</w:t>
            </w:r>
          </w:p>
        </w:tc>
        <w:tc>
          <w:tcPr>
            <w:tcW w:w="6166" w:type="dxa"/>
            <w:tcBorders>
              <w:top w:val="single" w:color="auto" w:sz="4" w:space="0"/>
              <w:left w:val="single" w:color="auto" w:sz="4" w:space="0"/>
              <w:bottom w:val="single" w:color="auto" w:sz="4" w:space="0"/>
              <w:right w:val="single" w:color="auto" w:sz="4" w:space="0"/>
            </w:tcBorders>
            <w:vAlign w:val="center"/>
          </w:tcPr>
          <w:p w14:paraId="134EA292">
            <w:pPr>
              <w:spacing w:line="360" w:lineRule="exact"/>
              <w:rPr>
                <w:rFonts w:ascii="微软雅黑" w:hAnsi="微软雅黑" w:eastAsia="微软雅黑" w:cs="微软雅黑"/>
                <w:szCs w:val="21"/>
              </w:rPr>
            </w:pPr>
          </w:p>
        </w:tc>
      </w:tr>
      <w:tr w14:paraId="30B142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F15D32F">
            <w:pPr>
              <w:spacing w:line="360" w:lineRule="exact"/>
              <w:rPr>
                <w:rFonts w:ascii="微软雅黑" w:hAnsi="微软雅黑" w:eastAsia="微软雅黑" w:cs="微软雅黑"/>
                <w:szCs w:val="21"/>
              </w:rPr>
            </w:pPr>
            <w:r>
              <w:rPr>
                <w:rFonts w:hint="eastAsia" w:ascii="微软雅黑" w:hAnsi="微软雅黑" w:eastAsia="微软雅黑" w:cs="微软雅黑"/>
                <w:szCs w:val="21"/>
              </w:rPr>
              <w:t>项目负责人</w:t>
            </w:r>
          </w:p>
        </w:tc>
        <w:tc>
          <w:tcPr>
            <w:tcW w:w="6166" w:type="dxa"/>
            <w:tcBorders>
              <w:top w:val="single" w:color="auto" w:sz="4" w:space="0"/>
              <w:left w:val="single" w:color="auto" w:sz="4" w:space="0"/>
              <w:bottom w:val="single" w:color="auto" w:sz="4" w:space="0"/>
              <w:right w:val="single" w:color="auto" w:sz="4" w:space="0"/>
            </w:tcBorders>
            <w:vAlign w:val="center"/>
          </w:tcPr>
          <w:p w14:paraId="444329B0">
            <w:pPr>
              <w:spacing w:line="360" w:lineRule="exact"/>
              <w:rPr>
                <w:rFonts w:ascii="微软雅黑" w:hAnsi="微软雅黑" w:eastAsia="微软雅黑" w:cs="微软雅黑"/>
                <w:szCs w:val="21"/>
              </w:rPr>
            </w:pPr>
          </w:p>
        </w:tc>
      </w:tr>
      <w:tr w14:paraId="2D1BB4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FFAB71D">
            <w:pPr>
              <w:spacing w:line="360" w:lineRule="exac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投标货物品牌及型号</w:t>
            </w:r>
          </w:p>
        </w:tc>
        <w:tc>
          <w:tcPr>
            <w:tcW w:w="6166" w:type="dxa"/>
            <w:tcBorders>
              <w:top w:val="single" w:color="auto" w:sz="4" w:space="0"/>
              <w:left w:val="single" w:color="auto" w:sz="4" w:space="0"/>
              <w:bottom w:val="single" w:color="auto" w:sz="4" w:space="0"/>
              <w:right w:val="single" w:color="auto" w:sz="4" w:space="0"/>
            </w:tcBorders>
            <w:vAlign w:val="center"/>
          </w:tcPr>
          <w:p w14:paraId="789E19DB">
            <w:pPr>
              <w:spacing w:line="360" w:lineRule="exact"/>
              <w:rPr>
                <w:rFonts w:ascii="微软雅黑" w:hAnsi="微软雅黑" w:eastAsia="微软雅黑" w:cs="微软雅黑"/>
                <w:szCs w:val="21"/>
              </w:rPr>
            </w:pPr>
          </w:p>
        </w:tc>
      </w:tr>
      <w:tr w14:paraId="08801A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AC90CAA">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3EAD6E18">
            <w:pPr>
              <w:spacing w:line="360" w:lineRule="exact"/>
              <w:rPr>
                <w:rFonts w:ascii="微软雅黑" w:hAnsi="微软雅黑" w:eastAsia="微软雅黑" w:cs="微软雅黑"/>
                <w:szCs w:val="21"/>
              </w:rPr>
            </w:pPr>
          </w:p>
        </w:tc>
      </w:tr>
    </w:tbl>
    <w:p w14:paraId="63BEF895">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345768B6">
      <w:pPr>
        <w:numPr>
          <w:ilvl w:val="0"/>
          <w:numId w:val="15"/>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25C72AB0">
      <w:pPr>
        <w:numPr>
          <w:ilvl w:val="0"/>
          <w:numId w:val="15"/>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6F721224">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06664555">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3A7AAA4E">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0FE3DEE0">
      <w:pPr>
        <w:spacing w:line="560" w:lineRule="exact"/>
        <w:rPr>
          <w:rFonts w:ascii="微软雅黑" w:hAnsi="微软雅黑" w:eastAsia="微软雅黑" w:cs="微软雅黑"/>
          <w:b/>
          <w:sz w:val="28"/>
          <w:szCs w:val="28"/>
        </w:rPr>
      </w:pPr>
      <w:bookmarkStart w:id="81" w:name="_Toc529"/>
      <w:r>
        <w:rPr>
          <w:rFonts w:hint="eastAsia" w:ascii="微软雅黑" w:hAnsi="微软雅黑" w:eastAsia="微软雅黑" w:cs="微软雅黑"/>
          <w:b/>
          <w:sz w:val="28"/>
          <w:szCs w:val="28"/>
        </w:rPr>
        <w:br w:type="page"/>
      </w:r>
    </w:p>
    <w:bookmarkEnd w:id="81"/>
    <w:p w14:paraId="7E5D87CF">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分项报价表</w:t>
      </w:r>
    </w:p>
    <w:p w14:paraId="02983B3B">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351555CC">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5"/>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708"/>
        <w:gridCol w:w="708"/>
        <w:gridCol w:w="993"/>
        <w:gridCol w:w="992"/>
        <w:gridCol w:w="567"/>
        <w:gridCol w:w="567"/>
        <w:gridCol w:w="567"/>
        <w:gridCol w:w="567"/>
        <w:gridCol w:w="709"/>
        <w:gridCol w:w="708"/>
        <w:gridCol w:w="1418"/>
      </w:tblGrid>
      <w:tr w14:paraId="6FFC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 w:type="dxa"/>
            <w:vMerge w:val="restart"/>
            <w:vAlign w:val="center"/>
          </w:tcPr>
          <w:p w14:paraId="50AC74B7">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序号</w:t>
            </w:r>
          </w:p>
        </w:tc>
        <w:tc>
          <w:tcPr>
            <w:tcW w:w="708" w:type="dxa"/>
            <w:vMerge w:val="restart"/>
            <w:vAlign w:val="center"/>
          </w:tcPr>
          <w:p w14:paraId="3E045337">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设备名称</w:t>
            </w:r>
          </w:p>
        </w:tc>
        <w:tc>
          <w:tcPr>
            <w:tcW w:w="708" w:type="dxa"/>
            <w:vMerge w:val="restart"/>
            <w:vAlign w:val="center"/>
          </w:tcPr>
          <w:p w14:paraId="05869C08">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规格型号</w:t>
            </w:r>
          </w:p>
        </w:tc>
        <w:tc>
          <w:tcPr>
            <w:tcW w:w="993" w:type="dxa"/>
            <w:vMerge w:val="restart"/>
            <w:vAlign w:val="center"/>
          </w:tcPr>
          <w:p w14:paraId="53CEC58E">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制造商及产地</w:t>
            </w:r>
          </w:p>
        </w:tc>
        <w:tc>
          <w:tcPr>
            <w:tcW w:w="2126" w:type="dxa"/>
            <w:gridSpan w:val="3"/>
            <w:vAlign w:val="center"/>
          </w:tcPr>
          <w:p w14:paraId="5E112EE7">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设备价</w:t>
            </w:r>
          </w:p>
        </w:tc>
        <w:tc>
          <w:tcPr>
            <w:tcW w:w="2551" w:type="dxa"/>
            <w:gridSpan w:val="4"/>
            <w:vAlign w:val="center"/>
          </w:tcPr>
          <w:p w14:paraId="2E6E7918">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其它费用</w:t>
            </w:r>
          </w:p>
        </w:tc>
        <w:tc>
          <w:tcPr>
            <w:tcW w:w="1418" w:type="dxa"/>
            <w:vMerge w:val="restart"/>
            <w:vAlign w:val="center"/>
          </w:tcPr>
          <w:p w14:paraId="44021B72">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报价（设备总价与其它费用之和）</w:t>
            </w:r>
          </w:p>
        </w:tc>
      </w:tr>
      <w:tr w14:paraId="10B9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21" w:type="dxa"/>
            <w:vMerge w:val="continue"/>
            <w:vAlign w:val="center"/>
          </w:tcPr>
          <w:p w14:paraId="09609E81">
            <w:pPr>
              <w:widowControl/>
              <w:spacing w:line="312" w:lineRule="auto"/>
              <w:ind w:left="420" w:leftChars="200"/>
              <w:jc w:val="center"/>
              <w:rPr>
                <w:rFonts w:ascii="微软雅黑" w:hAnsi="微软雅黑" w:eastAsia="微软雅黑" w:cs="微软雅黑"/>
                <w:kern w:val="0"/>
                <w:szCs w:val="21"/>
              </w:rPr>
            </w:pPr>
          </w:p>
        </w:tc>
        <w:tc>
          <w:tcPr>
            <w:tcW w:w="708" w:type="dxa"/>
            <w:vMerge w:val="continue"/>
            <w:vAlign w:val="center"/>
          </w:tcPr>
          <w:p w14:paraId="16FB8AF7">
            <w:pPr>
              <w:widowControl/>
              <w:spacing w:line="312" w:lineRule="auto"/>
              <w:ind w:left="420" w:leftChars="200"/>
              <w:jc w:val="center"/>
              <w:rPr>
                <w:rFonts w:ascii="微软雅黑" w:hAnsi="微软雅黑" w:eastAsia="微软雅黑" w:cs="微软雅黑"/>
                <w:kern w:val="0"/>
                <w:szCs w:val="21"/>
              </w:rPr>
            </w:pPr>
          </w:p>
        </w:tc>
        <w:tc>
          <w:tcPr>
            <w:tcW w:w="708" w:type="dxa"/>
            <w:vMerge w:val="continue"/>
            <w:vAlign w:val="center"/>
          </w:tcPr>
          <w:p w14:paraId="3675A291">
            <w:pPr>
              <w:widowControl/>
              <w:spacing w:line="312" w:lineRule="auto"/>
              <w:ind w:left="420" w:leftChars="200"/>
              <w:jc w:val="center"/>
              <w:rPr>
                <w:rFonts w:ascii="微软雅黑" w:hAnsi="微软雅黑" w:eastAsia="微软雅黑" w:cs="微软雅黑"/>
                <w:kern w:val="0"/>
                <w:szCs w:val="21"/>
              </w:rPr>
            </w:pPr>
          </w:p>
        </w:tc>
        <w:tc>
          <w:tcPr>
            <w:tcW w:w="993" w:type="dxa"/>
            <w:vMerge w:val="continue"/>
            <w:vAlign w:val="center"/>
          </w:tcPr>
          <w:p w14:paraId="42B14810">
            <w:pPr>
              <w:widowControl/>
              <w:spacing w:line="312" w:lineRule="auto"/>
              <w:ind w:left="420" w:leftChars="200"/>
              <w:jc w:val="center"/>
              <w:rPr>
                <w:rFonts w:ascii="微软雅黑" w:hAnsi="微软雅黑" w:eastAsia="微软雅黑" w:cs="微软雅黑"/>
                <w:kern w:val="0"/>
                <w:szCs w:val="21"/>
              </w:rPr>
            </w:pPr>
          </w:p>
        </w:tc>
        <w:tc>
          <w:tcPr>
            <w:tcW w:w="992" w:type="dxa"/>
            <w:vAlign w:val="center"/>
          </w:tcPr>
          <w:p w14:paraId="74F04D90">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数量</w:t>
            </w:r>
          </w:p>
          <w:p w14:paraId="76F1F4DC">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（台/套）</w:t>
            </w:r>
          </w:p>
        </w:tc>
        <w:tc>
          <w:tcPr>
            <w:tcW w:w="567" w:type="dxa"/>
            <w:vAlign w:val="center"/>
          </w:tcPr>
          <w:p w14:paraId="401E811C">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单价</w:t>
            </w:r>
          </w:p>
        </w:tc>
        <w:tc>
          <w:tcPr>
            <w:tcW w:w="567" w:type="dxa"/>
            <w:vAlign w:val="center"/>
          </w:tcPr>
          <w:p w14:paraId="37217FBB">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总价</w:t>
            </w:r>
          </w:p>
        </w:tc>
        <w:tc>
          <w:tcPr>
            <w:tcW w:w="567" w:type="dxa"/>
            <w:vAlign w:val="center"/>
          </w:tcPr>
          <w:p w14:paraId="2F04ABFE">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运输费</w:t>
            </w:r>
          </w:p>
        </w:tc>
        <w:tc>
          <w:tcPr>
            <w:tcW w:w="567" w:type="dxa"/>
            <w:vAlign w:val="center"/>
          </w:tcPr>
          <w:p w14:paraId="51D38FB0">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调试费</w:t>
            </w:r>
          </w:p>
        </w:tc>
        <w:tc>
          <w:tcPr>
            <w:tcW w:w="709" w:type="dxa"/>
            <w:vAlign w:val="center"/>
          </w:tcPr>
          <w:p w14:paraId="6F2DBCE4">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备品备件费</w:t>
            </w:r>
          </w:p>
        </w:tc>
        <w:tc>
          <w:tcPr>
            <w:tcW w:w="708" w:type="dxa"/>
            <w:vAlign w:val="center"/>
          </w:tcPr>
          <w:p w14:paraId="698430FB">
            <w:pPr>
              <w:pStyle w:val="14"/>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总金额</w:t>
            </w:r>
          </w:p>
        </w:tc>
        <w:tc>
          <w:tcPr>
            <w:tcW w:w="1418" w:type="dxa"/>
            <w:vMerge w:val="continue"/>
            <w:vAlign w:val="center"/>
          </w:tcPr>
          <w:p w14:paraId="424E6612">
            <w:pPr>
              <w:widowControl/>
              <w:spacing w:line="312" w:lineRule="auto"/>
              <w:ind w:left="420" w:leftChars="200"/>
              <w:jc w:val="center"/>
              <w:rPr>
                <w:rFonts w:ascii="微软雅黑" w:hAnsi="微软雅黑" w:eastAsia="微软雅黑" w:cs="微软雅黑"/>
                <w:kern w:val="0"/>
                <w:szCs w:val="21"/>
              </w:rPr>
            </w:pPr>
          </w:p>
        </w:tc>
      </w:tr>
      <w:tr w14:paraId="0E67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351E12FB">
            <w:pPr>
              <w:widowControl/>
              <w:spacing w:line="312" w:lineRule="auto"/>
              <w:jc w:val="center"/>
              <w:rPr>
                <w:rFonts w:ascii="微软雅黑" w:hAnsi="微软雅黑" w:eastAsia="微软雅黑" w:cs="微软雅黑"/>
                <w:kern w:val="0"/>
                <w:szCs w:val="21"/>
              </w:rPr>
            </w:pPr>
          </w:p>
        </w:tc>
        <w:tc>
          <w:tcPr>
            <w:tcW w:w="708" w:type="dxa"/>
            <w:vAlign w:val="center"/>
          </w:tcPr>
          <w:p w14:paraId="05518652">
            <w:pPr>
              <w:spacing w:line="312" w:lineRule="auto"/>
              <w:jc w:val="center"/>
              <w:rPr>
                <w:rFonts w:ascii="微软雅黑" w:hAnsi="微软雅黑" w:eastAsia="微软雅黑" w:cs="微软雅黑"/>
                <w:szCs w:val="21"/>
              </w:rPr>
            </w:pPr>
          </w:p>
        </w:tc>
        <w:tc>
          <w:tcPr>
            <w:tcW w:w="708" w:type="dxa"/>
            <w:vAlign w:val="center"/>
          </w:tcPr>
          <w:p w14:paraId="09E1B281">
            <w:pPr>
              <w:widowControl/>
              <w:spacing w:line="312" w:lineRule="auto"/>
              <w:jc w:val="center"/>
              <w:rPr>
                <w:rFonts w:ascii="微软雅黑" w:hAnsi="微软雅黑" w:eastAsia="微软雅黑" w:cs="微软雅黑"/>
                <w:kern w:val="0"/>
                <w:szCs w:val="21"/>
              </w:rPr>
            </w:pPr>
          </w:p>
        </w:tc>
        <w:tc>
          <w:tcPr>
            <w:tcW w:w="993" w:type="dxa"/>
            <w:vAlign w:val="center"/>
          </w:tcPr>
          <w:p w14:paraId="5D158435">
            <w:pPr>
              <w:widowControl/>
              <w:spacing w:line="312" w:lineRule="auto"/>
              <w:ind w:left="-107" w:leftChars="-51" w:firstLine="94" w:firstLineChars="45"/>
              <w:jc w:val="center"/>
              <w:rPr>
                <w:rFonts w:ascii="微软雅黑" w:hAnsi="微软雅黑" w:eastAsia="微软雅黑" w:cs="微软雅黑"/>
                <w:kern w:val="0"/>
                <w:szCs w:val="21"/>
              </w:rPr>
            </w:pPr>
          </w:p>
          <w:p w14:paraId="32499994">
            <w:pPr>
              <w:widowControl/>
              <w:spacing w:line="312" w:lineRule="auto"/>
              <w:ind w:left="420" w:leftChars="200"/>
              <w:jc w:val="center"/>
              <w:rPr>
                <w:rFonts w:ascii="微软雅黑" w:hAnsi="微软雅黑" w:eastAsia="微软雅黑" w:cs="微软雅黑"/>
                <w:kern w:val="0"/>
                <w:szCs w:val="21"/>
              </w:rPr>
            </w:pPr>
          </w:p>
        </w:tc>
        <w:tc>
          <w:tcPr>
            <w:tcW w:w="992" w:type="dxa"/>
            <w:vAlign w:val="center"/>
          </w:tcPr>
          <w:p w14:paraId="7021FD40">
            <w:pPr>
              <w:widowControl/>
              <w:spacing w:line="312" w:lineRule="auto"/>
              <w:jc w:val="center"/>
              <w:rPr>
                <w:rFonts w:ascii="微软雅黑" w:hAnsi="微软雅黑" w:eastAsia="微软雅黑" w:cs="微软雅黑"/>
                <w:szCs w:val="21"/>
              </w:rPr>
            </w:pPr>
          </w:p>
        </w:tc>
        <w:tc>
          <w:tcPr>
            <w:tcW w:w="567" w:type="dxa"/>
            <w:vAlign w:val="center"/>
          </w:tcPr>
          <w:p w14:paraId="00206DBC">
            <w:pPr>
              <w:widowControl/>
              <w:spacing w:line="312" w:lineRule="auto"/>
              <w:jc w:val="center"/>
              <w:rPr>
                <w:rFonts w:ascii="微软雅黑" w:hAnsi="微软雅黑" w:eastAsia="微软雅黑" w:cs="微软雅黑"/>
                <w:kern w:val="0"/>
                <w:szCs w:val="21"/>
              </w:rPr>
            </w:pPr>
          </w:p>
        </w:tc>
        <w:tc>
          <w:tcPr>
            <w:tcW w:w="567" w:type="dxa"/>
            <w:vAlign w:val="center"/>
          </w:tcPr>
          <w:p w14:paraId="23E603AD">
            <w:pPr>
              <w:widowControl/>
              <w:spacing w:line="312" w:lineRule="auto"/>
              <w:jc w:val="center"/>
              <w:rPr>
                <w:rFonts w:ascii="微软雅黑" w:hAnsi="微软雅黑" w:eastAsia="微软雅黑" w:cs="微软雅黑"/>
                <w:kern w:val="0"/>
                <w:szCs w:val="21"/>
              </w:rPr>
            </w:pPr>
          </w:p>
        </w:tc>
        <w:tc>
          <w:tcPr>
            <w:tcW w:w="567" w:type="dxa"/>
            <w:vAlign w:val="center"/>
          </w:tcPr>
          <w:p w14:paraId="4427B14F">
            <w:pPr>
              <w:widowControl/>
              <w:spacing w:line="312" w:lineRule="auto"/>
              <w:jc w:val="center"/>
              <w:rPr>
                <w:rFonts w:ascii="微软雅黑" w:hAnsi="微软雅黑" w:eastAsia="微软雅黑" w:cs="微软雅黑"/>
                <w:kern w:val="0"/>
                <w:szCs w:val="21"/>
              </w:rPr>
            </w:pPr>
          </w:p>
        </w:tc>
        <w:tc>
          <w:tcPr>
            <w:tcW w:w="567" w:type="dxa"/>
            <w:vAlign w:val="center"/>
          </w:tcPr>
          <w:p w14:paraId="6A966529">
            <w:pPr>
              <w:widowControl/>
              <w:spacing w:line="312" w:lineRule="auto"/>
              <w:jc w:val="center"/>
              <w:rPr>
                <w:rFonts w:ascii="微软雅黑" w:hAnsi="微软雅黑" w:eastAsia="微软雅黑" w:cs="微软雅黑"/>
                <w:kern w:val="0"/>
                <w:szCs w:val="21"/>
              </w:rPr>
            </w:pPr>
          </w:p>
        </w:tc>
        <w:tc>
          <w:tcPr>
            <w:tcW w:w="709" w:type="dxa"/>
            <w:vAlign w:val="center"/>
          </w:tcPr>
          <w:p w14:paraId="679503C2">
            <w:pPr>
              <w:widowControl/>
              <w:spacing w:line="312" w:lineRule="auto"/>
              <w:jc w:val="center"/>
              <w:rPr>
                <w:rFonts w:ascii="微软雅黑" w:hAnsi="微软雅黑" w:eastAsia="微软雅黑" w:cs="微软雅黑"/>
                <w:kern w:val="0"/>
                <w:szCs w:val="21"/>
              </w:rPr>
            </w:pPr>
          </w:p>
        </w:tc>
        <w:tc>
          <w:tcPr>
            <w:tcW w:w="708" w:type="dxa"/>
            <w:vAlign w:val="center"/>
          </w:tcPr>
          <w:p w14:paraId="7453CC86">
            <w:pPr>
              <w:widowControl/>
              <w:spacing w:line="312" w:lineRule="auto"/>
              <w:jc w:val="center"/>
              <w:rPr>
                <w:rFonts w:ascii="微软雅黑" w:hAnsi="微软雅黑" w:eastAsia="微软雅黑" w:cs="微软雅黑"/>
                <w:kern w:val="0"/>
                <w:szCs w:val="21"/>
              </w:rPr>
            </w:pPr>
          </w:p>
        </w:tc>
        <w:tc>
          <w:tcPr>
            <w:tcW w:w="1418" w:type="dxa"/>
            <w:vAlign w:val="center"/>
          </w:tcPr>
          <w:p w14:paraId="3FD410A2">
            <w:pPr>
              <w:widowControl/>
              <w:spacing w:line="312" w:lineRule="auto"/>
              <w:jc w:val="center"/>
              <w:rPr>
                <w:rFonts w:ascii="微软雅黑" w:hAnsi="微软雅黑" w:eastAsia="微软雅黑" w:cs="微软雅黑"/>
                <w:kern w:val="0"/>
                <w:szCs w:val="21"/>
              </w:rPr>
            </w:pPr>
          </w:p>
        </w:tc>
      </w:tr>
      <w:tr w14:paraId="224B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07E9F4BF">
            <w:pPr>
              <w:widowControl/>
              <w:spacing w:line="312" w:lineRule="auto"/>
              <w:jc w:val="center"/>
              <w:rPr>
                <w:rFonts w:ascii="微软雅黑" w:hAnsi="微软雅黑" w:eastAsia="微软雅黑" w:cs="微软雅黑"/>
                <w:kern w:val="0"/>
                <w:szCs w:val="21"/>
              </w:rPr>
            </w:pPr>
          </w:p>
        </w:tc>
        <w:tc>
          <w:tcPr>
            <w:tcW w:w="708" w:type="dxa"/>
            <w:vAlign w:val="center"/>
          </w:tcPr>
          <w:p w14:paraId="5BCC8F04">
            <w:pPr>
              <w:spacing w:line="312" w:lineRule="auto"/>
              <w:jc w:val="center"/>
              <w:rPr>
                <w:rFonts w:ascii="微软雅黑" w:hAnsi="微软雅黑" w:eastAsia="微软雅黑" w:cs="微软雅黑"/>
                <w:szCs w:val="21"/>
              </w:rPr>
            </w:pPr>
          </w:p>
        </w:tc>
        <w:tc>
          <w:tcPr>
            <w:tcW w:w="708" w:type="dxa"/>
            <w:vAlign w:val="center"/>
          </w:tcPr>
          <w:p w14:paraId="74DE707A">
            <w:pPr>
              <w:widowControl/>
              <w:spacing w:line="312" w:lineRule="auto"/>
              <w:jc w:val="center"/>
              <w:rPr>
                <w:rFonts w:ascii="微软雅黑" w:hAnsi="微软雅黑" w:eastAsia="微软雅黑" w:cs="微软雅黑"/>
                <w:kern w:val="0"/>
                <w:szCs w:val="21"/>
              </w:rPr>
            </w:pPr>
          </w:p>
        </w:tc>
        <w:tc>
          <w:tcPr>
            <w:tcW w:w="993" w:type="dxa"/>
            <w:vAlign w:val="center"/>
          </w:tcPr>
          <w:p w14:paraId="3CD82352">
            <w:pPr>
              <w:widowControl/>
              <w:spacing w:line="312" w:lineRule="auto"/>
              <w:jc w:val="center"/>
              <w:rPr>
                <w:rFonts w:ascii="微软雅黑" w:hAnsi="微软雅黑" w:eastAsia="微软雅黑" w:cs="微软雅黑"/>
                <w:kern w:val="0"/>
                <w:szCs w:val="21"/>
              </w:rPr>
            </w:pPr>
          </w:p>
        </w:tc>
        <w:tc>
          <w:tcPr>
            <w:tcW w:w="992" w:type="dxa"/>
            <w:vAlign w:val="center"/>
          </w:tcPr>
          <w:p w14:paraId="3D360D45">
            <w:pPr>
              <w:widowControl/>
              <w:spacing w:line="312" w:lineRule="auto"/>
              <w:jc w:val="center"/>
              <w:rPr>
                <w:rFonts w:ascii="微软雅黑" w:hAnsi="微软雅黑" w:eastAsia="微软雅黑" w:cs="微软雅黑"/>
                <w:kern w:val="0"/>
                <w:szCs w:val="21"/>
              </w:rPr>
            </w:pPr>
          </w:p>
        </w:tc>
        <w:tc>
          <w:tcPr>
            <w:tcW w:w="567" w:type="dxa"/>
            <w:vAlign w:val="center"/>
          </w:tcPr>
          <w:p w14:paraId="676B4D2B">
            <w:pPr>
              <w:widowControl/>
              <w:spacing w:line="312" w:lineRule="auto"/>
              <w:jc w:val="center"/>
              <w:rPr>
                <w:rFonts w:ascii="微软雅黑" w:hAnsi="微软雅黑" w:eastAsia="微软雅黑" w:cs="微软雅黑"/>
                <w:kern w:val="0"/>
                <w:szCs w:val="21"/>
              </w:rPr>
            </w:pPr>
          </w:p>
        </w:tc>
        <w:tc>
          <w:tcPr>
            <w:tcW w:w="567" w:type="dxa"/>
            <w:vAlign w:val="center"/>
          </w:tcPr>
          <w:p w14:paraId="35B4B503">
            <w:pPr>
              <w:widowControl/>
              <w:spacing w:line="312" w:lineRule="auto"/>
              <w:jc w:val="center"/>
              <w:rPr>
                <w:rFonts w:ascii="微软雅黑" w:hAnsi="微软雅黑" w:eastAsia="微软雅黑" w:cs="微软雅黑"/>
                <w:kern w:val="0"/>
                <w:szCs w:val="21"/>
              </w:rPr>
            </w:pPr>
          </w:p>
        </w:tc>
        <w:tc>
          <w:tcPr>
            <w:tcW w:w="567" w:type="dxa"/>
            <w:vAlign w:val="center"/>
          </w:tcPr>
          <w:p w14:paraId="6F247384">
            <w:pPr>
              <w:widowControl/>
              <w:spacing w:line="312" w:lineRule="auto"/>
              <w:jc w:val="center"/>
              <w:rPr>
                <w:rFonts w:ascii="微软雅黑" w:hAnsi="微软雅黑" w:eastAsia="微软雅黑" w:cs="微软雅黑"/>
                <w:kern w:val="0"/>
                <w:szCs w:val="21"/>
              </w:rPr>
            </w:pPr>
          </w:p>
        </w:tc>
        <w:tc>
          <w:tcPr>
            <w:tcW w:w="567" w:type="dxa"/>
            <w:vAlign w:val="center"/>
          </w:tcPr>
          <w:p w14:paraId="24086039">
            <w:pPr>
              <w:widowControl/>
              <w:spacing w:line="312" w:lineRule="auto"/>
              <w:jc w:val="center"/>
              <w:rPr>
                <w:rFonts w:ascii="微软雅黑" w:hAnsi="微软雅黑" w:eastAsia="微软雅黑" w:cs="微软雅黑"/>
                <w:kern w:val="0"/>
                <w:szCs w:val="21"/>
              </w:rPr>
            </w:pPr>
          </w:p>
        </w:tc>
        <w:tc>
          <w:tcPr>
            <w:tcW w:w="709" w:type="dxa"/>
            <w:vAlign w:val="center"/>
          </w:tcPr>
          <w:p w14:paraId="6E857AB2">
            <w:pPr>
              <w:widowControl/>
              <w:spacing w:line="312" w:lineRule="auto"/>
              <w:jc w:val="center"/>
              <w:rPr>
                <w:rFonts w:ascii="微软雅黑" w:hAnsi="微软雅黑" w:eastAsia="微软雅黑" w:cs="微软雅黑"/>
                <w:kern w:val="0"/>
                <w:szCs w:val="21"/>
              </w:rPr>
            </w:pPr>
          </w:p>
        </w:tc>
        <w:tc>
          <w:tcPr>
            <w:tcW w:w="708" w:type="dxa"/>
            <w:vAlign w:val="center"/>
          </w:tcPr>
          <w:p w14:paraId="25A95271">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786B74E7">
            <w:pPr>
              <w:widowControl/>
              <w:spacing w:line="312" w:lineRule="auto"/>
              <w:jc w:val="center"/>
              <w:rPr>
                <w:rFonts w:ascii="微软雅黑" w:hAnsi="微软雅黑" w:eastAsia="微软雅黑" w:cs="微软雅黑"/>
                <w:kern w:val="0"/>
                <w:szCs w:val="21"/>
              </w:rPr>
            </w:pPr>
          </w:p>
        </w:tc>
      </w:tr>
      <w:tr w14:paraId="3D02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2A431ED0">
            <w:pPr>
              <w:widowControl/>
              <w:spacing w:line="312" w:lineRule="auto"/>
              <w:jc w:val="center"/>
              <w:rPr>
                <w:rFonts w:ascii="微软雅黑" w:hAnsi="微软雅黑" w:eastAsia="微软雅黑" w:cs="微软雅黑"/>
                <w:kern w:val="0"/>
                <w:szCs w:val="21"/>
              </w:rPr>
            </w:pPr>
          </w:p>
        </w:tc>
        <w:tc>
          <w:tcPr>
            <w:tcW w:w="708" w:type="dxa"/>
            <w:vAlign w:val="center"/>
          </w:tcPr>
          <w:p w14:paraId="5F1A9A6F">
            <w:pPr>
              <w:spacing w:line="312" w:lineRule="auto"/>
              <w:jc w:val="center"/>
              <w:rPr>
                <w:rFonts w:ascii="微软雅黑" w:hAnsi="微软雅黑" w:eastAsia="微软雅黑" w:cs="微软雅黑"/>
                <w:b/>
                <w:szCs w:val="21"/>
              </w:rPr>
            </w:pPr>
          </w:p>
        </w:tc>
        <w:tc>
          <w:tcPr>
            <w:tcW w:w="708" w:type="dxa"/>
            <w:vAlign w:val="center"/>
          </w:tcPr>
          <w:p w14:paraId="6A27640B">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45FF3957">
            <w:pPr>
              <w:widowControl/>
              <w:spacing w:line="312" w:lineRule="auto"/>
              <w:jc w:val="center"/>
              <w:rPr>
                <w:rFonts w:ascii="微软雅黑" w:hAnsi="微软雅黑" w:eastAsia="微软雅黑" w:cs="微软雅黑"/>
                <w:kern w:val="0"/>
                <w:szCs w:val="21"/>
              </w:rPr>
            </w:pPr>
          </w:p>
        </w:tc>
        <w:tc>
          <w:tcPr>
            <w:tcW w:w="992" w:type="dxa"/>
            <w:vAlign w:val="center"/>
          </w:tcPr>
          <w:p w14:paraId="341BE420">
            <w:pPr>
              <w:widowControl/>
              <w:spacing w:line="312" w:lineRule="auto"/>
              <w:jc w:val="center"/>
              <w:rPr>
                <w:rFonts w:ascii="微软雅黑" w:hAnsi="微软雅黑" w:eastAsia="微软雅黑" w:cs="微软雅黑"/>
                <w:kern w:val="0"/>
                <w:szCs w:val="21"/>
              </w:rPr>
            </w:pPr>
          </w:p>
        </w:tc>
        <w:tc>
          <w:tcPr>
            <w:tcW w:w="567" w:type="dxa"/>
            <w:vAlign w:val="center"/>
          </w:tcPr>
          <w:p w14:paraId="774282F3">
            <w:pPr>
              <w:widowControl/>
              <w:spacing w:line="312" w:lineRule="auto"/>
              <w:jc w:val="center"/>
              <w:rPr>
                <w:rFonts w:ascii="微软雅黑" w:hAnsi="微软雅黑" w:eastAsia="微软雅黑" w:cs="微软雅黑"/>
                <w:kern w:val="0"/>
                <w:szCs w:val="21"/>
              </w:rPr>
            </w:pPr>
          </w:p>
        </w:tc>
        <w:tc>
          <w:tcPr>
            <w:tcW w:w="567" w:type="dxa"/>
            <w:vAlign w:val="center"/>
          </w:tcPr>
          <w:p w14:paraId="7E69CBE9">
            <w:pPr>
              <w:widowControl/>
              <w:spacing w:line="312" w:lineRule="auto"/>
              <w:jc w:val="center"/>
              <w:rPr>
                <w:rFonts w:ascii="微软雅黑" w:hAnsi="微软雅黑" w:eastAsia="微软雅黑" w:cs="微软雅黑"/>
                <w:kern w:val="0"/>
                <w:szCs w:val="21"/>
              </w:rPr>
            </w:pPr>
          </w:p>
        </w:tc>
        <w:tc>
          <w:tcPr>
            <w:tcW w:w="567" w:type="dxa"/>
            <w:vAlign w:val="center"/>
          </w:tcPr>
          <w:p w14:paraId="3CA75CF3">
            <w:pPr>
              <w:widowControl/>
              <w:spacing w:line="312" w:lineRule="auto"/>
              <w:jc w:val="center"/>
              <w:rPr>
                <w:rFonts w:ascii="微软雅黑" w:hAnsi="微软雅黑" w:eastAsia="微软雅黑" w:cs="微软雅黑"/>
                <w:kern w:val="0"/>
                <w:szCs w:val="21"/>
              </w:rPr>
            </w:pPr>
          </w:p>
        </w:tc>
        <w:tc>
          <w:tcPr>
            <w:tcW w:w="567" w:type="dxa"/>
            <w:vAlign w:val="center"/>
          </w:tcPr>
          <w:p w14:paraId="1515C2B8">
            <w:pPr>
              <w:widowControl/>
              <w:spacing w:line="312" w:lineRule="auto"/>
              <w:jc w:val="center"/>
              <w:rPr>
                <w:rFonts w:ascii="微软雅黑" w:hAnsi="微软雅黑" w:eastAsia="微软雅黑" w:cs="微软雅黑"/>
                <w:kern w:val="0"/>
                <w:szCs w:val="21"/>
              </w:rPr>
            </w:pPr>
          </w:p>
        </w:tc>
        <w:tc>
          <w:tcPr>
            <w:tcW w:w="709" w:type="dxa"/>
            <w:vAlign w:val="center"/>
          </w:tcPr>
          <w:p w14:paraId="0ECE3D8D">
            <w:pPr>
              <w:widowControl/>
              <w:spacing w:line="312" w:lineRule="auto"/>
              <w:jc w:val="center"/>
              <w:rPr>
                <w:rFonts w:ascii="微软雅黑" w:hAnsi="微软雅黑" w:eastAsia="微软雅黑" w:cs="微软雅黑"/>
                <w:kern w:val="0"/>
                <w:szCs w:val="21"/>
              </w:rPr>
            </w:pPr>
          </w:p>
        </w:tc>
        <w:tc>
          <w:tcPr>
            <w:tcW w:w="708" w:type="dxa"/>
            <w:vAlign w:val="center"/>
          </w:tcPr>
          <w:p w14:paraId="183E52A9">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44F6678F">
            <w:pPr>
              <w:widowControl/>
              <w:spacing w:line="312" w:lineRule="auto"/>
              <w:jc w:val="center"/>
              <w:rPr>
                <w:rFonts w:ascii="微软雅黑" w:hAnsi="微软雅黑" w:eastAsia="微软雅黑" w:cs="微软雅黑"/>
                <w:kern w:val="0"/>
                <w:szCs w:val="21"/>
              </w:rPr>
            </w:pPr>
          </w:p>
        </w:tc>
      </w:tr>
      <w:tr w14:paraId="45E3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2C927935">
            <w:pPr>
              <w:widowControl/>
              <w:spacing w:line="312" w:lineRule="auto"/>
              <w:jc w:val="center"/>
              <w:rPr>
                <w:rFonts w:ascii="微软雅黑" w:hAnsi="微软雅黑" w:eastAsia="微软雅黑" w:cs="微软雅黑"/>
                <w:kern w:val="0"/>
                <w:szCs w:val="21"/>
              </w:rPr>
            </w:pPr>
          </w:p>
        </w:tc>
        <w:tc>
          <w:tcPr>
            <w:tcW w:w="708" w:type="dxa"/>
            <w:vAlign w:val="center"/>
          </w:tcPr>
          <w:p w14:paraId="5AE43FA7">
            <w:pPr>
              <w:spacing w:line="312" w:lineRule="auto"/>
              <w:jc w:val="center"/>
              <w:rPr>
                <w:rFonts w:ascii="微软雅黑" w:hAnsi="微软雅黑" w:eastAsia="微软雅黑" w:cs="微软雅黑"/>
                <w:b/>
                <w:szCs w:val="21"/>
              </w:rPr>
            </w:pPr>
          </w:p>
        </w:tc>
        <w:tc>
          <w:tcPr>
            <w:tcW w:w="708" w:type="dxa"/>
            <w:vAlign w:val="center"/>
          </w:tcPr>
          <w:p w14:paraId="35F45A09">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4AD3537F">
            <w:pPr>
              <w:widowControl/>
              <w:spacing w:line="312" w:lineRule="auto"/>
              <w:jc w:val="center"/>
              <w:rPr>
                <w:rFonts w:ascii="微软雅黑" w:hAnsi="微软雅黑" w:eastAsia="微软雅黑" w:cs="微软雅黑"/>
                <w:kern w:val="0"/>
                <w:szCs w:val="21"/>
              </w:rPr>
            </w:pPr>
          </w:p>
        </w:tc>
        <w:tc>
          <w:tcPr>
            <w:tcW w:w="992" w:type="dxa"/>
            <w:vAlign w:val="center"/>
          </w:tcPr>
          <w:p w14:paraId="7C01949C">
            <w:pPr>
              <w:widowControl/>
              <w:spacing w:line="312" w:lineRule="auto"/>
              <w:jc w:val="center"/>
              <w:rPr>
                <w:rFonts w:ascii="微软雅黑" w:hAnsi="微软雅黑" w:eastAsia="微软雅黑" w:cs="微软雅黑"/>
                <w:kern w:val="0"/>
                <w:szCs w:val="21"/>
              </w:rPr>
            </w:pPr>
          </w:p>
        </w:tc>
        <w:tc>
          <w:tcPr>
            <w:tcW w:w="567" w:type="dxa"/>
            <w:vAlign w:val="center"/>
          </w:tcPr>
          <w:p w14:paraId="6F9F1B7A">
            <w:pPr>
              <w:widowControl/>
              <w:spacing w:line="312" w:lineRule="auto"/>
              <w:jc w:val="center"/>
              <w:rPr>
                <w:rFonts w:ascii="微软雅黑" w:hAnsi="微软雅黑" w:eastAsia="微软雅黑" w:cs="微软雅黑"/>
                <w:kern w:val="0"/>
                <w:szCs w:val="21"/>
              </w:rPr>
            </w:pPr>
          </w:p>
        </w:tc>
        <w:tc>
          <w:tcPr>
            <w:tcW w:w="567" w:type="dxa"/>
            <w:vAlign w:val="center"/>
          </w:tcPr>
          <w:p w14:paraId="196DBB6C">
            <w:pPr>
              <w:widowControl/>
              <w:spacing w:line="312" w:lineRule="auto"/>
              <w:jc w:val="center"/>
              <w:rPr>
                <w:rFonts w:ascii="微软雅黑" w:hAnsi="微软雅黑" w:eastAsia="微软雅黑" w:cs="微软雅黑"/>
                <w:kern w:val="0"/>
                <w:szCs w:val="21"/>
              </w:rPr>
            </w:pPr>
          </w:p>
        </w:tc>
        <w:tc>
          <w:tcPr>
            <w:tcW w:w="567" w:type="dxa"/>
            <w:vAlign w:val="center"/>
          </w:tcPr>
          <w:p w14:paraId="2F16C3B4">
            <w:pPr>
              <w:widowControl/>
              <w:spacing w:line="312" w:lineRule="auto"/>
              <w:jc w:val="center"/>
              <w:rPr>
                <w:rFonts w:ascii="微软雅黑" w:hAnsi="微软雅黑" w:eastAsia="微软雅黑" w:cs="微软雅黑"/>
                <w:kern w:val="0"/>
                <w:szCs w:val="21"/>
              </w:rPr>
            </w:pPr>
          </w:p>
        </w:tc>
        <w:tc>
          <w:tcPr>
            <w:tcW w:w="567" w:type="dxa"/>
            <w:vAlign w:val="center"/>
          </w:tcPr>
          <w:p w14:paraId="48655B5E">
            <w:pPr>
              <w:widowControl/>
              <w:spacing w:line="312" w:lineRule="auto"/>
              <w:jc w:val="center"/>
              <w:rPr>
                <w:rFonts w:ascii="微软雅黑" w:hAnsi="微软雅黑" w:eastAsia="微软雅黑" w:cs="微软雅黑"/>
                <w:kern w:val="0"/>
                <w:szCs w:val="21"/>
              </w:rPr>
            </w:pPr>
          </w:p>
        </w:tc>
        <w:tc>
          <w:tcPr>
            <w:tcW w:w="709" w:type="dxa"/>
            <w:vAlign w:val="center"/>
          </w:tcPr>
          <w:p w14:paraId="786711E0">
            <w:pPr>
              <w:widowControl/>
              <w:spacing w:line="312" w:lineRule="auto"/>
              <w:jc w:val="center"/>
              <w:rPr>
                <w:rFonts w:ascii="微软雅黑" w:hAnsi="微软雅黑" w:eastAsia="微软雅黑" w:cs="微软雅黑"/>
                <w:kern w:val="0"/>
                <w:szCs w:val="21"/>
              </w:rPr>
            </w:pPr>
          </w:p>
        </w:tc>
        <w:tc>
          <w:tcPr>
            <w:tcW w:w="708" w:type="dxa"/>
            <w:vAlign w:val="center"/>
          </w:tcPr>
          <w:p w14:paraId="53ECD472">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0DDFC2C5">
            <w:pPr>
              <w:widowControl/>
              <w:spacing w:line="312" w:lineRule="auto"/>
              <w:jc w:val="center"/>
              <w:rPr>
                <w:rFonts w:ascii="微软雅黑" w:hAnsi="微软雅黑" w:eastAsia="微软雅黑" w:cs="微软雅黑"/>
                <w:kern w:val="0"/>
                <w:szCs w:val="21"/>
              </w:rPr>
            </w:pPr>
          </w:p>
        </w:tc>
      </w:tr>
      <w:tr w14:paraId="4869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18C5949C">
            <w:pPr>
              <w:widowControl/>
              <w:spacing w:line="312" w:lineRule="auto"/>
              <w:jc w:val="center"/>
              <w:rPr>
                <w:rFonts w:ascii="微软雅黑" w:hAnsi="微软雅黑" w:eastAsia="微软雅黑" w:cs="微软雅黑"/>
                <w:kern w:val="0"/>
                <w:szCs w:val="21"/>
              </w:rPr>
            </w:pPr>
          </w:p>
        </w:tc>
        <w:tc>
          <w:tcPr>
            <w:tcW w:w="708" w:type="dxa"/>
            <w:vAlign w:val="center"/>
          </w:tcPr>
          <w:p w14:paraId="4DC8FA76">
            <w:pPr>
              <w:spacing w:line="312" w:lineRule="auto"/>
              <w:jc w:val="center"/>
              <w:rPr>
                <w:rFonts w:ascii="微软雅黑" w:hAnsi="微软雅黑" w:eastAsia="微软雅黑" w:cs="微软雅黑"/>
                <w:b/>
                <w:szCs w:val="21"/>
              </w:rPr>
            </w:pPr>
          </w:p>
        </w:tc>
        <w:tc>
          <w:tcPr>
            <w:tcW w:w="708" w:type="dxa"/>
            <w:vAlign w:val="center"/>
          </w:tcPr>
          <w:p w14:paraId="154F88EB">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59C7529A">
            <w:pPr>
              <w:widowControl/>
              <w:spacing w:line="312" w:lineRule="auto"/>
              <w:jc w:val="center"/>
              <w:rPr>
                <w:rFonts w:ascii="微软雅黑" w:hAnsi="微软雅黑" w:eastAsia="微软雅黑" w:cs="微软雅黑"/>
                <w:kern w:val="0"/>
                <w:szCs w:val="21"/>
              </w:rPr>
            </w:pPr>
          </w:p>
        </w:tc>
        <w:tc>
          <w:tcPr>
            <w:tcW w:w="992" w:type="dxa"/>
            <w:vAlign w:val="center"/>
          </w:tcPr>
          <w:p w14:paraId="0206BD26">
            <w:pPr>
              <w:widowControl/>
              <w:spacing w:line="312" w:lineRule="auto"/>
              <w:jc w:val="center"/>
              <w:rPr>
                <w:rFonts w:ascii="微软雅黑" w:hAnsi="微软雅黑" w:eastAsia="微软雅黑" w:cs="微软雅黑"/>
                <w:kern w:val="0"/>
                <w:szCs w:val="21"/>
              </w:rPr>
            </w:pPr>
          </w:p>
        </w:tc>
        <w:tc>
          <w:tcPr>
            <w:tcW w:w="567" w:type="dxa"/>
            <w:vAlign w:val="center"/>
          </w:tcPr>
          <w:p w14:paraId="31B1E4FD">
            <w:pPr>
              <w:widowControl/>
              <w:spacing w:line="312" w:lineRule="auto"/>
              <w:jc w:val="center"/>
              <w:rPr>
                <w:rFonts w:ascii="微软雅黑" w:hAnsi="微软雅黑" w:eastAsia="微软雅黑" w:cs="微软雅黑"/>
                <w:kern w:val="0"/>
                <w:szCs w:val="21"/>
              </w:rPr>
            </w:pPr>
          </w:p>
        </w:tc>
        <w:tc>
          <w:tcPr>
            <w:tcW w:w="567" w:type="dxa"/>
            <w:vAlign w:val="center"/>
          </w:tcPr>
          <w:p w14:paraId="6C8D422F">
            <w:pPr>
              <w:widowControl/>
              <w:spacing w:line="312" w:lineRule="auto"/>
              <w:jc w:val="center"/>
              <w:rPr>
                <w:rFonts w:ascii="微软雅黑" w:hAnsi="微软雅黑" w:eastAsia="微软雅黑" w:cs="微软雅黑"/>
                <w:kern w:val="0"/>
                <w:szCs w:val="21"/>
              </w:rPr>
            </w:pPr>
          </w:p>
        </w:tc>
        <w:tc>
          <w:tcPr>
            <w:tcW w:w="567" w:type="dxa"/>
            <w:vAlign w:val="center"/>
          </w:tcPr>
          <w:p w14:paraId="3D439F37">
            <w:pPr>
              <w:widowControl/>
              <w:spacing w:line="312" w:lineRule="auto"/>
              <w:jc w:val="center"/>
              <w:rPr>
                <w:rFonts w:ascii="微软雅黑" w:hAnsi="微软雅黑" w:eastAsia="微软雅黑" w:cs="微软雅黑"/>
                <w:kern w:val="0"/>
                <w:szCs w:val="21"/>
              </w:rPr>
            </w:pPr>
          </w:p>
        </w:tc>
        <w:tc>
          <w:tcPr>
            <w:tcW w:w="567" w:type="dxa"/>
            <w:vAlign w:val="center"/>
          </w:tcPr>
          <w:p w14:paraId="75EA8848">
            <w:pPr>
              <w:widowControl/>
              <w:spacing w:line="312" w:lineRule="auto"/>
              <w:jc w:val="center"/>
              <w:rPr>
                <w:rFonts w:ascii="微软雅黑" w:hAnsi="微软雅黑" w:eastAsia="微软雅黑" w:cs="微软雅黑"/>
                <w:kern w:val="0"/>
                <w:szCs w:val="21"/>
              </w:rPr>
            </w:pPr>
          </w:p>
        </w:tc>
        <w:tc>
          <w:tcPr>
            <w:tcW w:w="709" w:type="dxa"/>
            <w:vAlign w:val="center"/>
          </w:tcPr>
          <w:p w14:paraId="5FF5C683">
            <w:pPr>
              <w:widowControl/>
              <w:spacing w:line="312" w:lineRule="auto"/>
              <w:jc w:val="center"/>
              <w:rPr>
                <w:rFonts w:ascii="微软雅黑" w:hAnsi="微软雅黑" w:eastAsia="微软雅黑" w:cs="微软雅黑"/>
                <w:kern w:val="0"/>
                <w:szCs w:val="21"/>
              </w:rPr>
            </w:pPr>
          </w:p>
        </w:tc>
        <w:tc>
          <w:tcPr>
            <w:tcW w:w="708" w:type="dxa"/>
            <w:vAlign w:val="center"/>
          </w:tcPr>
          <w:p w14:paraId="45A7E6AF">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7E7A1FD8">
            <w:pPr>
              <w:widowControl/>
              <w:spacing w:line="312" w:lineRule="auto"/>
              <w:jc w:val="center"/>
              <w:rPr>
                <w:rFonts w:ascii="微软雅黑" w:hAnsi="微软雅黑" w:eastAsia="微软雅黑" w:cs="微软雅黑"/>
                <w:kern w:val="0"/>
                <w:szCs w:val="21"/>
              </w:rPr>
            </w:pPr>
          </w:p>
        </w:tc>
      </w:tr>
      <w:tr w14:paraId="086A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507" w:type="dxa"/>
            <w:gridSpan w:val="11"/>
            <w:vAlign w:val="center"/>
          </w:tcPr>
          <w:p w14:paraId="3F8110CD">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合计：人民币</w:t>
            </w:r>
          </w:p>
        </w:tc>
        <w:tc>
          <w:tcPr>
            <w:tcW w:w="1418" w:type="dxa"/>
            <w:vAlign w:val="center"/>
          </w:tcPr>
          <w:p w14:paraId="58BA8E9B">
            <w:pPr>
              <w:widowControl/>
              <w:spacing w:line="312" w:lineRule="auto"/>
              <w:jc w:val="center"/>
              <w:rPr>
                <w:rFonts w:ascii="微软雅黑" w:hAnsi="微软雅黑" w:eastAsia="微软雅黑" w:cs="微软雅黑"/>
                <w:kern w:val="0"/>
                <w:szCs w:val="21"/>
              </w:rPr>
            </w:pPr>
          </w:p>
        </w:tc>
      </w:tr>
    </w:tbl>
    <w:p w14:paraId="02EC1779">
      <w:pPr>
        <w:spacing w:line="440" w:lineRule="exact"/>
        <w:ind w:left="420" w:leftChars="200"/>
        <w:rPr>
          <w:rFonts w:ascii="微软雅黑" w:hAnsi="微软雅黑" w:eastAsia="微软雅黑" w:cs="微软雅黑"/>
          <w:kern w:val="0"/>
          <w:szCs w:val="21"/>
        </w:rPr>
      </w:pPr>
    </w:p>
    <w:p w14:paraId="202A7696">
      <w:pPr>
        <w:adjustRightInd w:val="0"/>
        <w:snapToGrid w:val="0"/>
        <w:spacing w:line="360" w:lineRule="auto"/>
        <w:ind w:right="105" w:rightChars="50"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注： 1.所有价格均用人民币表示，单位为元，精确到小数点后两位</w:t>
      </w:r>
      <w:r>
        <w:rPr>
          <w:rFonts w:hint="eastAsia" w:ascii="微软雅黑" w:hAnsi="微软雅黑" w:eastAsia="微软雅黑" w:cs="微软雅黑"/>
          <w:szCs w:val="21"/>
          <w:lang w:eastAsia="zh-CN"/>
        </w:rPr>
        <w:t>。</w:t>
      </w:r>
    </w:p>
    <w:p w14:paraId="3F892864">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2.分项报价总计价格必须与《报价一览表》报价一致。</w:t>
      </w:r>
    </w:p>
    <w:p w14:paraId="5A33D9E8">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3.如无分项报价则仅填写拟采购货物报价总价。</w:t>
      </w:r>
    </w:p>
    <w:p w14:paraId="7626099A">
      <w:pPr>
        <w:adjustRightInd w:val="0"/>
        <w:snapToGrid w:val="0"/>
        <w:spacing w:line="360" w:lineRule="auto"/>
        <w:ind w:right="105" w:rightChars="50" w:firstLine="420" w:firstLineChars="200"/>
        <w:jc w:val="left"/>
        <w:rPr>
          <w:rFonts w:ascii="微软雅黑" w:hAnsi="微软雅黑" w:eastAsia="微软雅黑" w:cs="微软雅黑"/>
          <w:szCs w:val="21"/>
        </w:rPr>
      </w:pPr>
    </w:p>
    <w:p w14:paraId="1C481091">
      <w:pPr>
        <w:adjustRightInd w:val="0"/>
        <w:snapToGrid w:val="0"/>
        <w:spacing w:line="360" w:lineRule="auto"/>
        <w:ind w:right="105" w:rightChars="50"/>
        <w:jc w:val="left"/>
        <w:rPr>
          <w:rFonts w:ascii="微软雅黑" w:hAnsi="微软雅黑" w:eastAsia="微软雅黑" w:cs="微软雅黑"/>
          <w:szCs w:val="21"/>
        </w:rPr>
      </w:pPr>
    </w:p>
    <w:p w14:paraId="0AFE55F9">
      <w:pPr>
        <w:adjustRightInd w:val="0"/>
        <w:snapToGrid w:val="0"/>
        <w:spacing w:line="360" w:lineRule="auto"/>
        <w:ind w:right="105" w:rightChars="50"/>
        <w:jc w:val="left"/>
        <w:rPr>
          <w:rFonts w:ascii="微软雅黑" w:hAnsi="微软雅黑" w:eastAsia="微软雅黑" w:cs="微软雅黑"/>
          <w:szCs w:val="21"/>
        </w:rPr>
      </w:pPr>
    </w:p>
    <w:p w14:paraId="65DC844F">
      <w:pPr>
        <w:adjustRightInd w:val="0"/>
        <w:snapToGrid w:val="0"/>
        <w:spacing w:line="360" w:lineRule="auto"/>
        <w:ind w:right="105" w:rightChars="50"/>
        <w:jc w:val="left"/>
        <w:rPr>
          <w:rFonts w:ascii="微软雅黑" w:hAnsi="微软雅黑" w:eastAsia="微软雅黑" w:cs="微软雅黑"/>
          <w:szCs w:val="21"/>
        </w:rPr>
      </w:pPr>
    </w:p>
    <w:p w14:paraId="4DFD380E">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39D9262C">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0BD8D2F1">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587B1282">
      <w:pPr>
        <w:spacing w:line="312" w:lineRule="auto"/>
        <w:jc w:val="center"/>
        <w:textAlignment w:val="baseline"/>
        <w:outlineLvl w:val="0"/>
        <w:rPr>
          <w:rFonts w:ascii="微软雅黑" w:hAnsi="微软雅黑" w:eastAsia="微软雅黑" w:cs="微软雅黑"/>
          <w:b/>
          <w:sz w:val="32"/>
          <w:szCs w:val="32"/>
        </w:rPr>
      </w:pPr>
    </w:p>
    <w:p w14:paraId="7E43A81E">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1935C00D">
      <w:pPr>
        <w:spacing w:line="360" w:lineRule="exact"/>
        <w:rPr>
          <w:rFonts w:ascii="微软雅黑" w:hAnsi="微软雅黑" w:eastAsia="微软雅黑" w:cs="微软雅黑"/>
          <w:kern w:val="0"/>
        </w:rPr>
      </w:pPr>
    </w:p>
    <w:p w14:paraId="731D1FE1">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w:t>
      </w:r>
      <w:r>
        <w:rPr>
          <w:rFonts w:hint="eastAsia" w:ascii="微软雅黑" w:hAnsi="微软雅黑" w:eastAsia="微软雅黑" w:cs="微软雅黑"/>
          <w:kern w:val="0"/>
          <w:szCs w:val="21"/>
          <w:lang w:eastAsia="zh-CN"/>
        </w:rPr>
        <w:t>全称</w:t>
      </w:r>
      <w:r>
        <w:rPr>
          <w:rFonts w:hint="eastAsia" w:ascii="微软雅黑" w:hAnsi="微软雅黑" w:eastAsia="微软雅黑" w:cs="微软雅黑"/>
          <w:kern w:val="0"/>
          <w:szCs w:val="21"/>
        </w:rPr>
        <w:t>）的法定代表人。</w:t>
      </w:r>
    </w:p>
    <w:p w14:paraId="5C2C027D">
      <w:pPr>
        <w:spacing w:line="560" w:lineRule="exact"/>
        <w:ind w:firstLine="630" w:firstLineChars="300"/>
        <w:jc w:val="left"/>
        <w:rPr>
          <w:rFonts w:ascii="微软雅黑" w:hAnsi="微软雅黑" w:eastAsia="微软雅黑" w:cs="微软雅黑"/>
          <w:kern w:val="0"/>
          <w:szCs w:val="21"/>
        </w:rPr>
      </w:pPr>
    </w:p>
    <w:p w14:paraId="593D422A">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08F712D5">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w:t>
      </w:r>
      <w:r>
        <w:rPr>
          <w:rFonts w:hint="eastAsia" w:ascii="微软雅黑" w:hAnsi="微软雅黑" w:eastAsia="微软雅黑" w:cs="微软雅黑"/>
          <w:kern w:val="0"/>
          <w:szCs w:val="21"/>
          <w:lang w:eastAsia="zh-CN"/>
        </w:rPr>
        <w:t>签字或盖章</w:t>
      </w:r>
      <w:r>
        <w:rPr>
          <w:rFonts w:hint="eastAsia" w:ascii="微软雅黑" w:hAnsi="微软雅黑" w:eastAsia="微软雅黑" w:cs="微软雅黑"/>
          <w:kern w:val="0"/>
          <w:szCs w:val="21"/>
        </w:rPr>
        <w:t>）：</w:t>
      </w:r>
    </w:p>
    <w:p w14:paraId="1CA4899C">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2DA8937A">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00E50BF6">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日</w:t>
      </w:r>
    </w:p>
    <w:p w14:paraId="2EBA8B46">
      <w:pPr>
        <w:autoSpaceDE w:val="0"/>
        <w:autoSpaceDN w:val="0"/>
        <w:adjustRightInd w:val="0"/>
        <w:spacing w:line="360" w:lineRule="exact"/>
        <w:rPr>
          <w:rFonts w:ascii="微软雅黑" w:hAnsi="微软雅黑" w:eastAsia="微软雅黑" w:cs="微软雅黑"/>
          <w:kern w:val="0"/>
          <w:szCs w:val="21"/>
        </w:rPr>
      </w:pPr>
    </w:p>
    <w:p w14:paraId="1962235B">
      <w:pPr>
        <w:autoSpaceDE w:val="0"/>
        <w:autoSpaceDN w:val="0"/>
        <w:adjustRightInd w:val="0"/>
        <w:spacing w:line="360" w:lineRule="exact"/>
        <w:rPr>
          <w:rFonts w:ascii="微软雅黑" w:hAnsi="微软雅黑" w:eastAsia="微软雅黑" w:cs="微软雅黑"/>
          <w:kern w:val="0"/>
          <w:szCs w:val="21"/>
        </w:rPr>
      </w:pPr>
    </w:p>
    <w:p w14:paraId="0D12F5CA">
      <w:pPr>
        <w:autoSpaceDE w:val="0"/>
        <w:autoSpaceDN w:val="0"/>
        <w:adjustRightInd w:val="0"/>
        <w:spacing w:line="360" w:lineRule="exact"/>
        <w:rPr>
          <w:rFonts w:ascii="微软雅黑" w:hAnsi="微软雅黑" w:eastAsia="微软雅黑" w:cs="微软雅黑"/>
          <w:kern w:val="0"/>
          <w:szCs w:val="21"/>
        </w:rPr>
      </w:pP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8B0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9071" w:type="dxa"/>
          </w:tcPr>
          <w:p w14:paraId="6968CFC2">
            <w:pPr>
              <w:spacing w:line="360" w:lineRule="exact"/>
              <w:rPr>
                <w:rFonts w:ascii="微软雅黑" w:hAnsi="微软雅黑" w:eastAsia="微软雅黑" w:cs="微软雅黑"/>
                <w:kern w:val="0"/>
                <w:szCs w:val="21"/>
              </w:rPr>
            </w:pPr>
          </w:p>
          <w:p w14:paraId="3DD91F73">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32056161">
            <w:pPr>
              <w:spacing w:line="360" w:lineRule="exact"/>
              <w:rPr>
                <w:rFonts w:ascii="微软雅黑" w:hAnsi="微软雅黑" w:eastAsia="微软雅黑" w:cs="微软雅黑"/>
                <w:kern w:val="0"/>
                <w:szCs w:val="21"/>
              </w:rPr>
            </w:pPr>
          </w:p>
        </w:tc>
      </w:tr>
    </w:tbl>
    <w:p w14:paraId="495278F6">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5176B021">
      <w:pPr>
        <w:numPr>
          <w:ilvl w:val="1"/>
          <w:numId w:val="16"/>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w:t>
      </w:r>
      <w:r>
        <w:rPr>
          <w:rFonts w:hint="eastAsia" w:ascii="微软雅黑" w:hAnsi="微软雅黑" w:eastAsia="微软雅黑" w:cs="微软雅黑"/>
          <w:b/>
          <w:kern w:val="0"/>
          <w:szCs w:val="21"/>
          <w:lang w:val="en-US" w:eastAsia="zh-CN"/>
        </w:rPr>
        <w:t>投标</w:t>
      </w:r>
      <w:r>
        <w:rPr>
          <w:rFonts w:hint="eastAsia" w:ascii="微软雅黑" w:hAnsi="微软雅黑" w:eastAsia="微软雅黑" w:cs="微软雅黑"/>
          <w:b/>
          <w:kern w:val="0"/>
          <w:szCs w:val="21"/>
        </w:rPr>
        <w:t>并签署响应文件的情况；</w:t>
      </w:r>
    </w:p>
    <w:p w14:paraId="36F419A6">
      <w:pPr>
        <w:numPr>
          <w:ilvl w:val="1"/>
          <w:numId w:val="16"/>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如供应商具有企业法人代表证书，则还应在本证明书后附上企业法人代表证书复印件。</w:t>
      </w:r>
    </w:p>
    <w:p w14:paraId="69E479B0">
      <w:pPr>
        <w:rPr>
          <w:rFonts w:ascii="微软雅黑" w:hAnsi="微软雅黑" w:eastAsia="微软雅黑" w:cs="微软雅黑"/>
          <w:b/>
          <w:szCs w:val="21"/>
        </w:rPr>
      </w:pPr>
    </w:p>
    <w:p w14:paraId="2974E4AF">
      <w:pPr>
        <w:rPr>
          <w:rFonts w:ascii="微软雅黑" w:hAnsi="微软雅黑" w:eastAsia="微软雅黑" w:cs="微软雅黑"/>
          <w:b/>
          <w:sz w:val="28"/>
          <w:szCs w:val="28"/>
        </w:rPr>
      </w:pPr>
    </w:p>
    <w:p w14:paraId="27C95B32">
      <w:pPr>
        <w:rPr>
          <w:rFonts w:ascii="微软雅黑" w:hAnsi="微软雅黑" w:eastAsia="微软雅黑" w:cs="微软雅黑"/>
          <w:b/>
          <w:sz w:val="28"/>
          <w:szCs w:val="28"/>
        </w:rPr>
      </w:pPr>
    </w:p>
    <w:p w14:paraId="59A1E23C">
      <w:pPr>
        <w:spacing w:line="360" w:lineRule="exact"/>
        <w:jc w:val="center"/>
        <w:outlineLvl w:val="1"/>
        <w:rPr>
          <w:rFonts w:ascii="微软雅黑" w:hAnsi="微软雅黑" w:eastAsia="微软雅黑" w:cs="微软雅黑"/>
          <w:b/>
          <w:sz w:val="32"/>
          <w:szCs w:val="32"/>
        </w:rPr>
      </w:pPr>
      <w:bookmarkStart w:id="82" w:name="_Toc30139"/>
      <w:bookmarkStart w:id="83" w:name="_Toc18591"/>
      <w:r>
        <w:rPr>
          <w:rFonts w:hint="eastAsia" w:ascii="微软雅黑" w:hAnsi="微软雅黑" w:eastAsia="微软雅黑" w:cs="微软雅黑"/>
          <w:b/>
          <w:sz w:val="32"/>
          <w:szCs w:val="32"/>
        </w:rPr>
        <w:t>附件八 法定代表人授权委托书</w:t>
      </w:r>
      <w:bookmarkEnd w:id="82"/>
      <w:bookmarkEnd w:id="83"/>
    </w:p>
    <w:p w14:paraId="30FADC95">
      <w:pPr>
        <w:spacing w:line="360" w:lineRule="exact"/>
        <w:rPr>
          <w:rFonts w:ascii="微软雅黑" w:hAnsi="微软雅黑" w:eastAsia="微软雅黑" w:cs="微软雅黑"/>
          <w:kern w:val="0"/>
        </w:rPr>
      </w:pPr>
    </w:p>
    <w:p w14:paraId="398C104E">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w:t>
      </w:r>
      <w:r>
        <w:rPr>
          <w:rFonts w:hint="eastAsia" w:ascii="微软雅黑" w:hAnsi="微软雅黑" w:eastAsia="微软雅黑" w:cs="微软雅黑"/>
          <w:kern w:val="0"/>
          <w:szCs w:val="21"/>
          <w:lang w:eastAsia="zh-CN"/>
        </w:rPr>
        <w:t>襄阳市中心医院</w:t>
      </w:r>
      <w:r>
        <w:rPr>
          <w:rFonts w:hint="eastAsia" w:ascii="微软雅黑" w:hAnsi="微软雅黑" w:eastAsia="微软雅黑" w:cs="微软雅黑"/>
          <w:kern w:val="0"/>
          <w:szCs w:val="21"/>
        </w:rPr>
        <w:t>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日止。</w:t>
      </w:r>
    </w:p>
    <w:p w14:paraId="7EB5CD1C">
      <w:pPr>
        <w:autoSpaceDE w:val="0"/>
        <w:autoSpaceDN w:val="0"/>
        <w:adjustRightInd w:val="0"/>
        <w:spacing w:line="520" w:lineRule="exact"/>
        <w:ind w:firstLine="697"/>
        <w:jc w:val="left"/>
        <w:rPr>
          <w:rFonts w:ascii="微软雅黑" w:hAnsi="微软雅黑" w:eastAsia="微软雅黑" w:cs="微软雅黑"/>
          <w:kern w:val="0"/>
          <w:szCs w:val="21"/>
        </w:rPr>
      </w:pPr>
    </w:p>
    <w:p w14:paraId="32DE2A8E">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197D0B61">
      <w:pPr>
        <w:spacing w:line="312" w:lineRule="auto"/>
        <w:ind w:left="420" w:leftChars="200"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rPr>
        <w:t>法定代表人（签字或盖章）</w:t>
      </w:r>
      <w:r>
        <w:rPr>
          <w:rFonts w:hint="eastAsia" w:ascii="微软雅黑" w:hAnsi="微软雅黑" w:eastAsia="微软雅黑" w:cs="微软雅黑"/>
          <w:kern w:val="0"/>
          <w:szCs w:val="21"/>
          <w:lang w:eastAsia="zh-CN"/>
        </w:rPr>
        <w:t>：</w:t>
      </w:r>
    </w:p>
    <w:p w14:paraId="432EA28A">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7FB67BC6">
      <w:pPr>
        <w:spacing w:line="312" w:lineRule="auto"/>
        <w:ind w:left="420" w:leftChars="200" w:firstLine="420" w:firstLineChars="200"/>
        <w:jc w:val="left"/>
        <w:rPr>
          <w:rFonts w:ascii="微软雅黑" w:hAnsi="微软雅黑" w:eastAsia="微软雅黑" w:cs="微软雅黑"/>
          <w:kern w:val="0"/>
          <w:szCs w:val="21"/>
        </w:rPr>
      </w:pPr>
    </w:p>
    <w:p w14:paraId="20FB5F7F">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22AFBE32">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4571A1DB">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7939287A">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EA1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223B0DE3">
            <w:pPr>
              <w:autoSpaceDE w:val="0"/>
              <w:autoSpaceDN w:val="0"/>
              <w:adjustRightInd w:val="0"/>
              <w:spacing w:line="360" w:lineRule="exact"/>
              <w:jc w:val="left"/>
              <w:rPr>
                <w:rFonts w:ascii="微软雅黑" w:hAnsi="微软雅黑" w:eastAsia="微软雅黑" w:cs="微软雅黑"/>
                <w:kern w:val="0"/>
                <w:szCs w:val="21"/>
              </w:rPr>
            </w:pPr>
          </w:p>
          <w:p w14:paraId="5AA0523D">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0A78C4C0">
      <w:pPr>
        <w:rPr>
          <w:rFonts w:ascii="微软雅黑" w:hAnsi="微软雅黑" w:eastAsia="微软雅黑" w:cs="微软雅黑"/>
          <w:b/>
          <w:sz w:val="28"/>
          <w:szCs w:val="28"/>
        </w:rPr>
      </w:pPr>
      <w:bookmarkStart w:id="84" w:name="_Toc360120184"/>
      <w:bookmarkStart w:id="85" w:name="_Toc424832832"/>
      <w:bookmarkStart w:id="86" w:name="_Toc3488"/>
      <w:bookmarkStart w:id="87" w:name="_Toc432149008"/>
      <w:r>
        <w:rPr>
          <w:rFonts w:hint="eastAsia" w:ascii="微软雅黑" w:hAnsi="微软雅黑" w:eastAsia="微软雅黑" w:cs="微软雅黑"/>
          <w:b/>
          <w:sz w:val="28"/>
          <w:szCs w:val="28"/>
        </w:rPr>
        <w:br w:type="page"/>
      </w:r>
    </w:p>
    <w:bookmarkEnd w:id="84"/>
    <w:bookmarkEnd w:id="85"/>
    <w:bookmarkEnd w:id="86"/>
    <w:bookmarkEnd w:id="87"/>
    <w:p w14:paraId="28481D4C">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591DBE48">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30BC70C0">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1.应具备《政府采购法》第二十二条规定的条件，提供下列材料；</w:t>
      </w:r>
    </w:p>
    <w:p w14:paraId="798CC903">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148A6707">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0C9FA27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50D32F7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1002F849">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24DF835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68B3202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7B8CE26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2EEFC5D4">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5F22F737">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13ED82EB">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3F56520B">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11B83357">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1B19534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30DA17A9">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3BE3385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供应商近六个月内任意一个月依法交纳社会保障资金的证明材料：交纳社会保险的凭据（专用收据或社会保险交纳清单）；</w:t>
      </w:r>
    </w:p>
    <w:p w14:paraId="0E61F9C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（2）供应商为其他组织或自然人的，也需要按以上规定提供交纳税收的凭据和交纳社会保险的凭据；</w:t>
      </w:r>
    </w:p>
    <w:p w14:paraId="67742B0A">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（3）依法免税或不需要交纳社会保障资金的供应商，提供相应文件证明其依法免税或不需要交纳社会保障资金；</w:t>
      </w:r>
    </w:p>
    <w:p w14:paraId="51593E1E">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1C5CD04B">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139F9174">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3716BCB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7724327A">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70455665">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6257C33F">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w:t>
      </w:r>
      <w:r>
        <w:rPr>
          <w:rFonts w:hint="eastAsia" w:ascii="微软雅黑" w:hAnsi="微软雅黑" w:eastAsia="微软雅黑" w:cs="微软雅黑"/>
          <w:szCs w:val="21"/>
          <w:lang w:val="hr-HR" w:eastAsia="zh-CN"/>
        </w:rPr>
        <w:t>采购人</w:t>
      </w:r>
      <w:r>
        <w:rPr>
          <w:rFonts w:hint="eastAsia" w:ascii="微软雅黑" w:hAnsi="微软雅黑" w:eastAsia="微软雅黑" w:cs="微软雅黑"/>
          <w:szCs w:val="21"/>
          <w:lang w:val="hr-HR"/>
        </w:rPr>
        <w:t>在</w:t>
      </w:r>
      <w:r>
        <w:rPr>
          <w:rFonts w:hint="eastAsia" w:ascii="微软雅黑" w:hAnsi="微软雅黑" w:eastAsia="微软雅黑" w:cs="微软雅黑"/>
          <w:szCs w:val="21"/>
        </w:rPr>
        <w:t>资格审查现场通过“信用中国”网站（www.creditchina.gov.cn）、中国政府采购网（www.ccgp.gov.cn）查询；</w:t>
      </w:r>
    </w:p>
    <w:p w14:paraId="585E8297">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440D62B0">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27AA9367">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168A0630">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w:t>
      </w:r>
      <w:r>
        <w:rPr>
          <w:rFonts w:hint="eastAsia" w:ascii="微软雅黑" w:hAnsi="微软雅黑" w:eastAsia="微软雅黑" w:cs="微软雅黑"/>
          <w:szCs w:val="21"/>
          <w:lang w:eastAsia="zh-CN"/>
        </w:rPr>
        <w:t>评标</w:t>
      </w:r>
      <w:r>
        <w:rPr>
          <w:rFonts w:hint="eastAsia" w:ascii="微软雅黑" w:hAnsi="微软雅黑" w:eastAsia="微软雅黑" w:cs="微软雅黑"/>
          <w:szCs w:val="21"/>
        </w:rPr>
        <w:t>办法的要求自行提供相关证明文件。</w:t>
      </w:r>
    </w:p>
    <w:p w14:paraId="3FDB0787">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7.供应商认为需提供的其它相关资格证明材料。</w:t>
      </w:r>
    </w:p>
    <w:p w14:paraId="6729186D">
      <w:pPr>
        <w:autoSpaceDE w:val="0"/>
        <w:autoSpaceDN w:val="0"/>
        <w:adjustRightInd w:val="0"/>
        <w:spacing w:line="360" w:lineRule="auto"/>
        <w:ind w:firstLine="420" w:firstLineChars="200"/>
        <w:rPr>
          <w:rFonts w:ascii="微软雅黑" w:hAnsi="微软雅黑" w:eastAsia="微软雅黑" w:cs="微软雅黑"/>
          <w:b/>
          <w:szCs w:val="21"/>
        </w:rPr>
      </w:pPr>
    </w:p>
    <w:p w14:paraId="1BED0897">
      <w:pPr>
        <w:pageBreakBefore/>
        <w:spacing w:line="312" w:lineRule="auto"/>
        <w:jc w:val="center"/>
        <w:outlineLvl w:val="0"/>
        <w:rPr>
          <w:rFonts w:ascii="微软雅黑" w:hAnsi="微软雅黑" w:eastAsia="微软雅黑" w:cs="微软雅黑"/>
          <w:b/>
          <w:sz w:val="32"/>
          <w:szCs w:val="20"/>
        </w:rPr>
      </w:pPr>
      <w:bookmarkStart w:id="88" w:name="_Toc61280412"/>
      <w:bookmarkStart w:id="89" w:name="_Toc101881437"/>
      <w:bookmarkStart w:id="90" w:name="_Toc104306389"/>
      <w:bookmarkStart w:id="91" w:name="_Toc119331395"/>
      <w:r>
        <w:rPr>
          <w:rFonts w:hint="eastAsia" w:ascii="微软雅黑" w:hAnsi="微软雅黑" w:eastAsia="微软雅黑" w:cs="微软雅黑"/>
          <w:b/>
          <w:sz w:val="32"/>
          <w:szCs w:val="20"/>
        </w:rPr>
        <w:t>附件十</w:t>
      </w:r>
      <w:bookmarkEnd w:id="88"/>
      <w:r>
        <w:rPr>
          <w:rFonts w:hint="eastAsia" w:ascii="微软雅黑" w:hAnsi="微软雅黑" w:eastAsia="微软雅黑" w:cs="微软雅黑"/>
          <w:b/>
          <w:sz w:val="32"/>
          <w:szCs w:val="20"/>
        </w:rPr>
        <w:t xml:space="preserve"> 供应商符合相关资格要求的承诺函</w:t>
      </w:r>
      <w:bookmarkEnd w:id="89"/>
      <w:r>
        <w:rPr>
          <w:rFonts w:hint="eastAsia" w:ascii="微软雅黑" w:hAnsi="微软雅黑" w:eastAsia="微软雅黑" w:cs="微软雅黑"/>
          <w:b/>
          <w:sz w:val="32"/>
          <w:szCs w:val="20"/>
        </w:rPr>
        <w:t>（格式）</w:t>
      </w:r>
      <w:bookmarkEnd w:id="90"/>
      <w:bookmarkEnd w:id="91"/>
    </w:p>
    <w:p w14:paraId="0C3B216B">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0F462E27">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(供应商全称)</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12EF99A2">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6D43B5DB">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3CAF09E6">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511111EE">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4018A620">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5587A042">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6.与我公司单位负责人为同一人或者与我公司存在直接控股、管理关系的其他公司（如有），未参加本项目同一合同项下的政府采购活动；</w:t>
      </w:r>
    </w:p>
    <w:p w14:paraId="25EB9B81">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2FA5EC31">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4F6EF821">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798123C7">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1C73359A">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-3条，本声明函中相关条款可以删除。依法免税或不需要缴纳社会保障资金的，请自行修改第3条。若供应商不能满足上述任一或某几条要求，应如实作出说明。</w:t>
      </w:r>
    </w:p>
    <w:p w14:paraId="1244FAF0">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w:t>
      </w:r>
      <w:r>
        <w:rPr>
          <w:rFonts w:hint="eastAsia" w:ascii="微软雅黑" w:hAnsi="微软雅黑" w:eastAsia="微软雅黑" w:cs="微软雅黑"/>
          <w:bCs/>
          <w:szCs w:val="21"/>
          <w:lang w:eastAsia="zh-CN"/>
        </w:rPr>
        <w:t>名称（盖章）</w:t>
      </w:r>
      <w:r>
        <w:rPr>
          <w:rFonts w:hint="eastAsia" w:ascii="微软雅黑" w:hAnsi="微软雅黑" w:eastAsia="微软雅黑" w:cs="微软雅黑"/>
          <w:bCs/>
          <w:szCs w:val="21"/>
        </w:rPr>
        <w:t>：</w:t>
      </w:r>
    </w:p>
    <w:p w14:paraId="3EEE4E10">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5926BDF5">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4D238293">
      <w:pPr>
        <w:rPr>
          <w:rFonts w:ascii="微软雅黑" w:hAnsi="微软雅黑" w:eastAsia="微软雅黑" w:cs="微软雅黑"/>
          <w:b/>
          <w:sz w:val="28"/>
          <w:szCs w:val="28"/>
        </w:rPr>
      </w:pPr>
    </w:p>
    <w:p w14:paraId="693D3EDC">
      <w:pPr>
        <w:pageBreakBefore/>
        <w:spacing w:line="312" w:lineRule="auto"/>
        <w:jc w:val="center"/>
        <w:outlineLvl w:val="0"/>
        <w:rPr>
          <w:rFonts w:ascii="微软雅黑" w:hAnsi="微软雅黑" w:eastAsia="微软雅黑" w:cs="微软雅黑"/>
          <w:b/>
          <w:sz w:val="32"/>
          <w:szCs w:val="20"/>
        </w:rPr>
      </w:pPr>
      <w:bookmarkStart w:id="92" w:name="_Toc101881438"/>
      <w:bookmarkStart w:id="93" w:name="_Toc24560"/>
      <w:bookmarkStart w:id="94" w:name="_Toc32154"/>
      <w:bookmarkStart w:id="95" w:name="_Toc19038"/>
      <w:bookmarkStart w:id="96" w:name="_Toc10605"/>
      <w:bookmarkStart w:id="97" w:name="_Toc104306390"/>
      <w:bookmarkStart w:id="98" w:name="_Toc119331396"/>
      <w:r>
        <w:rPr>
          <w:rFonts w:hint="eastAsia" w:ascii="微软雅黑" w:hAnsi="微软雅黑" w:eastAsia="微软雅黑" w:cs="微软雅黑"/>
          <w:b/>
          <w:sz w:val="32"/>
          <w:szCs w:val="20"/>
        </w:rPr>
        <w:t>附件十一 商务响应、偏差说明表</w:t>
      </w:r>
      <w:bookmarkEnd w:id="92"/>
      <w:bookmarkEnd w:id="93"/>
      <w:bookmarkEnd w:id="94"/>
      <w:bookmarkEnd w:id="95"/>
      <w:bookmarkEnd w:id="96"/>
      <w:bookmarkEnd w:id="97"/>
      <w:bookmarkEnd w:id="98"/>
    </w:p>
    <w:p w14:paraId="541DD234">
      <w:pPr>
        <w:spacing w:line="312" w:lineRule="auto"/>
        <w:ind w:left="420" w:leftChars="200"/>
        <w:jc w:val="center"/>
        <w:rPr>
          <w:rFonts w:ascii="微软雅黑" w:hAnsi="微软雅黑" w:eastAsia="微软雅黑" w:cs="微软雅黑"/>
          <w:b/>
          <w:kern w:val="0"/>
          <w:sz w:val="24"/>
        </w:rPr>
      </w:pPr>
    </w:p>
    <w:p w14:paraId="4664801D">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1B189433">
      <w:pPr>
        <w:spacing w:line="312"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235F8248">
      <w:pPr>
        <w:spacing w:line="312" w:lineRule="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项目名称：</w:t>
      </w:r>
    </w:p>
    <w:tbl>
      <w:tblPr>
        <w:tblStyle w:val="15"/>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76ED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7AD137C">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2CF6A01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6D870EE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1C91FC3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62B3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7680C8D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034C0228">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lang w:val="en-US" w:eastAsia="zh-CN"/>
              </w:rPr>
              <w:t>服务内容：</w:t>
            </w:r>
          </w:p>
        </w:tc>
        <w:tc>
          <w:tcPr>
            <w:tcW w:w="3036" w:type="dxa"/>
          </w:tcPr>
          <w:p w14:paraId="24F5A930">
            <w:pPr>
              <w:tabs>
                <w:tab w:val="left" w:pos="0"/>
                <w:tab w:val="left" w:pos="540"/>
              </w:tabs>
              <w:spacing w:line="312" w:lineRule="auto"/>
              <w:rPr>
                <w:rFonts w:ascii="微软雅黑" w:hAnsi="微软雅黑" w:eastAsia="微软雅黑" w:cs="微软雅黑"/>
                <w:szCs w:val="21"/>
              </w:rPr>
            </w:pPr>
          </w:p>
        </w:tc>
        <w:tc>
          <w:tcPr>
            <w:tcW w:w="2340" w:type="dxa"/>
          </w:tcPr>
          <w:p w14:paraId="55A3FE39">
            <w:pPr>
              <w:tabs>
                <w:tab w:val="left" w:pos="0"/>
                <w:tab w:val="left" w:pos="540"/>
              </w:tabs>
              <w:spacing w:line="312" w:lineRule="auto"/>
              <w:rPr>
                <w:rFonts w:ascii="微软雅黑" w:hAnsi="微软雅黑" w:eastAsia="微软雅黑" w:cs="微软雅黑"/>
                <w:szCs w:val="21"/>
              </w:rPr>
            </w:pPr>
          </w:p>
        </w:tc>
      </w:tr>
      <w:tr w14:paraId="2BCC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F1D5B8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shd w:val="clear" w:color="auto" w:fill="auto"/>
            <w:vAlign w:val="center"/>
          </w:tcPr>
          <w:p w14:paraId="76CC6E85">
            <w:pPr>
              <w:tabs>
                <w:tab w:val="left" w:pos="0"/>
                <w:tab w:val="left" w:pos="540"/>
              </w:tabs>
              <w:spacing w:line="312" w:lineRule="auto"/>
              <w:rPr>
                <w:rFonts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lang w:val="en-US" w:eastAsia="zh-CN"/>
              </w:rPr>
              <w:t>服务</w:t>
            </w:r>
            <w:r>
              <w:rPr>
                <w:rFonts w:hint="eastAsia" w:ascii="微软雅黑" w:hAnsi="微软雅黑" w:eastAsia="微软雅黑" w:cs="微软雅黑"/>
                <w:szCs w:val="21"/>
              </w:rPr>
              <w:t xml:space="preserve">地点： </w:t>
            </w:r>
          </w:p>
        </w:tc>
        <w:tc>
          <w:tcPr>
            <w:tcW w:w="3036" w:type="dxa"/>
          </w:tcPr>
          <w:p w14:paraId="3A25A2E0">
            <w:pPr>
              <w:tabs>
                <w:tab w:val="left" w:pos="0"/>
                <w:tab w:val="left" w:pos="540"/>
              </w:tabs>
              <w:spacing w:line="312" w:lineRule="auto"/>
              <w:rPr>
                <w:rFonts w:ascii="微软雅黑" w:hAnsi="微软雅黑" w:eastAsia="微软雅黑" w:cs="微软雅黑"/>
                <w:szCs w:val="21"/>
              </w:rPr>
            </w:pPr>
          </w:p>
        </w:tc>
        <w:tc>
          <w:tcPr>
            <w:tcW w:w="2340" w:type="dxa"/>
          </w:tcPr>
          <w:p w14:paraId="1CC19ADD">
            <w:pPr>
              <w:tabs>
                <w:tab w:val="left" w:pos="0"/>
                <w:tab w:val="left" w:pos="540"/>
              </w:tabs>
              <w:spacing w:line="312" w:lineRule="auto"/>
              <w:rPr>
                <w:rFonts w:ascii="微软雅黑" w:hAnsi="微软雅黑" w:eastAsia="微软雅黑" w:cs="微软雅黑"/>
                <w:szCs w:val="21"/>
              </w:rPr>
            </w:pPr>
          </w:p>
        </w:tc>
      </w:tr>
      <w:tr w14:paraId="144F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052D16B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shd w:val="clear" w:color="auto" w:fill="auto"/>
            <w:vAlign w:val="center"/>
          </w:tcPr>
          <w:p w14:paraId="7AB4F3EC">
            <w:pPr>
              <w:tabs>
                <w:tab w:val="left" w:pos="0"/>
                <w:tab w:val="left" w:pos="540"/>
              </w:tabs>
              <w:spacing w:line="312" w:lineRule="auto"/>
              <w:rPr>
                <w:rFonts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lang w:val="en-US" w:eastAsia="zh-CN"/>
              </w:rPr>
              <w:t>服务</w:t>
            </w:r>
            <w:r>
              <w:rPr>
                <w:rFonts w:hint="eastAsia" w:ascii="微软雅黑" w:hAnsi="微软雅黑" w:eastAsia="微软雅黑" w:cs="微软雅黑"/>
                <w:szCs w:val="21"/>
              </w:rPr>
              <w:t xml:space="preserve">方式： </w:t>
            </w:r>
          </w:p>
        </w:tc>
        <w:tc>
          <w:tcPr>
            <w:tcW w:w="3036" w:type="dxa"/>
          </w:tcPr>
          <w:p w14:paraId="4C25246D">
            <w:pPr>
              <w:tabs>
                <w:tab w:val="left" w:pos="0"/>
                <w:tab w:val="left" w:pos="540"/>
              </w:tabs>
              <w:spacing w:line="312" w:lineRule="auto"/>
              <w:rPr>
                <w:rFonts w:ascii="微软雅黑" w:hAnsi="微软雅黑" w:eastAsia="微软雅黑" w:cs="微软雅黑"/>
                <w:szCs w:val="21"/>
              </w:rPr>
            </w:pPr>
          </w:p>
        </w:tc>
        <w:tc>
          <w:tcPr>
            <w:tcW w:w="2340" w:type="dxa"/>
          </w:tcPr>
          <w:p w14:paraId="22AD7932">
            <w:pPr>
              <w:tabs>
                <w:tab w:val="left" w:pos="0"/>
                <w:tab w:val="left" w:pos="540"/>
              </w:tabs>
              <w:spacing w:line="312" w:lineRule="auto"/>
              <w:rPr>
                <w:rFonts w:ascii="微软雅黑" w:hAnsi="微软雅黑" w:eastAsia="微软雅黑" w:cs="微软雅黑"/>
                <w:szCs w:val="21"/>
              </w:rPr>
            </w:pPr>
          </w:p>
        </w:tc>
      </w:tr>
      <w:tr w14:paraId="598F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E9EEE9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shd w:val="clear" w:color="auto" w:fill="auto"/>
            <w:vAlign w:val="center"/>
          </w:tcPr>
          <w:p w14:paraId="14EC9F32">
            <w:pPr>
              <w:tabs>
                <w:tab w:val="left" w:pos="0"/>
                <w:tab w:val="left" w:pos="540"/>
              </w:tabs>
              <w:spacing w:line="312" w:lineRule="auto"/>
              <w:rPr>
                <w:rFonts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lang w:val="en-US" w:eastAsia="zh-CN"/>
              </w:rPr>
              <w:t>服务</w:t>
            </w:r>
            <w:r>
              <w:rPr>
                <w:rFonts w:hint="eastAsia" w:ascii="微软雅黑" w:hAnsi="微软雅黑" w:eastAsia="微软雅黑" w:cs="微软雅黑"/>
                <w:szCs w:val="21"/>
              </w:rPr>
              <w:t xml:space="preserve">期限： </w:t>
            </w:r>
          </w:p>
        </w:tc>
        <w:tc>
          <w:tcPr>
            <w:tcW w:w="3036" w:type="dxa"/>
          </w:tcPr>
          <w:p w14:paraId="764264DC">
            <w:pPr>
              <w:tabs>
                <w:tab w:val="left" w:pos="0"/>
                <w:tab w:val="left" w:pos="540"/>
              </w:tabs>
              <w:spacing w:line="312" w:lineRule="auto"/>
              <w:rPr>
                <w:rFonts w:ascii="微软雅黑" w:hAnsi="微软雅黑" w:eastAsia="微软雅黑" w:cs="微软雅黑"/>
                <w:szCs w:val="21"/>
              </w:rPr>
            </w:pPr>
          </w:p>
        </w:tc>
        <w:tc>
          <w:tcPr>
            <w:tcW w:w="2340" w:type="dxa"/>
          </w:tcPr>
          <w:p w14:paraId="4BA16365">
            <w:pPr>
              <w:tabs>
                <w:tab w:val="left" w:pos="0"/>
                <w:tab w:val="left" w:pos="540"/>
              </w:tabs>
              <w:spacing w:line="312" w:lineRule="auto"/>
              <w:rPr>
                <w:rFonts w:ascii="微软雅黑" w:hAnsi="微软雅黑" w:eastAsia="微软雅黑" w:cs="微软雅黑"/>
                <w:szCs w:val="21"/>
              </w:rPr>
            </w:pPr>
          </w:p>
        </w:tc>
      </w:tr>
      <w:tr w14:paraId="4B6B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828" w:type="dxa"/>
            <w:vAlign w:val="center"/>
          </w:tcPr>
          <w:p w14:paraId="6A88718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shd w:val="clear" w:color="auto" w:fill="auto"/>
            <w:vAlign w:val="center"/>
          </w:tcPr>
          <w:p w14:paraId="397CB201">
            <w:pPr>
              <w:tabs>
                <w:tab w:val="left" w:pos="0"/>
                <w:tab w:val="left" w:pos="540"/>
              </w:tabs>
              <w:spacing w:line="312" w:lineRule="auto"/>
              <w:rPr>
                <w:rFonts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lang w:val="en-US" w:eastAsia="zh-CN"/>
              </w:rPr>
              <w:t>响应时间</w:t>
            </w:r>
            <w:r>
              <w:rPr>
                <w:rFonts w:hint="eastAsia" w:ascii="微软雅黑" w:hAnsi="微软雅黑" w:eastAsia="微软雅黑" w:cs="微软雅黑"/>
                <w:szCs w:val="21"/>
              </w:rPr>
              <w:t xml:space="preserve">： </w:t>
            </w:r>
          </w:p>
        </w:tc>
        <w:tc>
          <w:tcPr>
            <w:tcW w:w="3036" w:type="dxa"/>
          </w:tcPr>
          <w:p w14:paraId="0C1B4042">
            <w:pPr>
              <w:tabs>
                <w:tab w:val="left" w:pos="0"/>
                <w:tab w:val="left" w:pos="540"/>
              </w:tabs>
              <w:spacing w:line="312" w:lineRule="auto"/>
              <w:rPr>
                <w:rFonts w:ascii="微软雅黑" w:hAnsi="微软雅黑" w:eastAsia="微软雅黑" w:cs="微软雅黑"/>
                <w:szCs w:val="21"/>
              </w:rPr>
            </w:pPr>
          </w:p>
        </w:tc>
        <w:tc>
          <w:tcPr>
            <w:tcW w:w="2340" w:type="dxa"/>
          </w:tcPr>
          <w:p w14:paraId="5F7DAF52">
            <w:pPr>
              <w:tabs>
                <w:tab w:val="left" w:pos="0"/>
                <w:tab w:val="left" w:pos="540"/>
              </w:tabs>
              <w:spacing w:line="312" w:lineRule="auto"/>
              <w:rPr>
                <w:rFonts w:ascii="微软雅黑" w:hAnsi="微软雅黑" w:eastAsia="微软雅黑" w:cs="微软雅黑"/>
                <w:szCs w:val="21"/>
              </w:rPr>
            </w:pPr>
          </w:p>
        </w:tc>
      </w:tr>
      <w:tr w14:paraId="0ADE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079DDD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shd w:val="clear" w:color="auto" w:fill="auto"/>
            <w:vAlign w:val="center"/>
          </w:tcPr>
          <w:p w14:paraId="1189A1A3">
            <w:pPr>
              <w:tabs>
                <w:tab w:val="left" w:pos="0"/>
                <w:tab w:val="left" w:pos="540"/>
              </w:tabs>
              <w:spacing w:line="312" w:lineRule="auto"/>
              <w:rPr>
                <w:rFonts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lang w:val="en-US" w:eastAsia="zh-CN"/>
              </w:rPr>
              <w:t>结算方式</w:t>
            </w:r>
            <w:r>
              <w:rPr>
                <w:rFonts w:hint="eastAsia" w:ascii="微软雅黑" w:hAnsi="微软雅黑" w:eastAsia="微软雅黑" w:cs="微软雅黑"/>
                <w:szCs w:val="21"/>
              </w:rPr>
              <w:t xml:space="preserve">： </w:t>
            </w:r>
          </w:p>
        </w:tc>
        <w:tc>
          <w:tcPr>
            <w:tcW w:w="3036" w:type="dxa"/>
          </w:tcPr>
          <w:p w14:paraId="7F7A9CF6">
            <w:pPr>
              <w:tabs>
                <w:tab w:val="left" w:pos="0"/>
                <w:tab w:val="left" w:pos="540"/>
              </w:tabs>
              <w:spacing w:line="312" w:lineRule="auto"/>
              <w:rPr>
                <w:rFonts w:ascii="微软雅黑" w:hAnsi="微软雅黑" w:eastAsia="微软雅黑" w:cs="微软雅黑"/>
                <w:szCs w:val="21"/>
              </w:rPr>
            </w:pPr>
          </w:p>
        </w:tc>
        <w:tc>
          <w:tcPr>
            <w:tcW w:w="2340" w:type="dxa"/>
          </w:tcPr>
          <w:p w14:paraId="7AAF228B">
            <w:pPr>
              <w:tabs>
                <w:tab w:val="left" w:pos="0"/>
                <w:tab w:val="left" w:pos="540"/>
              </w:tabs>
              <w:spacing w:line="312" w:lineRule="auto"/>
              <w:rPr>
                <w:rFonts w:ascii="微软雅黑" w:hAnsi="微软雅黑" w:eastAsia="微软雅黑" w:cs="微软雅黑"/>
                <w:szCs w:val="21"/>
              </w:rPr>
            </w:pPr>
          </w:p>
        </w:tc>
      </w:tr>
      <w:tr w14:paraId="6BDD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D40E82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tcPr>
          <w:p w14:paraId="3661CF2A">
            <w:pPr>
              <w:tabs>
                <w:tab w:val="left" w:pos="0"/>
                <w:tab w:val="left" w:pos="540"/>
              </w:tabs>
              <w:spacing w:line="312" w:lineRule="auto"/>
              <w:rPr>
                <w:rFonts w:ascii="微软雅黑" w:hAnsi="微软雅黑" w:eastAsia="微软雅黑" w:cs="微软雅黑"/>
                <w:szCs w:val="21"/>
              </w:rPr>
            </w:pPr>
          </w:p>
        </w:tc>
        <w:tc>
          <w:tcPr>
            <w:tcW w:w="3036" w:type="dxa"/>
          </w:tcPr>
          <w:p w14:paraId="033D0EC3">
            <w:pPr>
              <w:tabs>
                <w:tab w:val="left" w:pos="0"/>
                <w:tab w:val="left" w:pos="540"/>
              </w:tabs>
              <w:spacing w:line="312" w:lineRule="auto"/>
              <w:rPr>
                <w:rFonts w:ascii="微软雅黑" w:hAnsi="微软雅黑" w:eastAsia="微软雅黑" w:cs="微软雅黑"/>
                <w:szCs w:val="21"/>
              </w:rPr>
            </w:pPr>
          </w:p>
        </w:tc>
        <w:tc>
          <w:tcPr>
            <w:tcW w:w="2340" w:type="dxa"/>
          </w:tcPr>
          <w:p w14:paraId="659EC933">
            <w:pPr>
              <w:tabs>
                <w:tab w:val="left" w:pos="0"/>
                <w:tab w:val="left" w:pos="540"/>
              </w:tabs>
              <w:spacing w:line="312" w:lineRule="auto"/>
              <w:rPr>
                <w:rFonts w:ascii="微软雅黑" w:hAnsi="微软雅黑" w:eastAsia="微软雅黑" w:cs="微软雅黑"/>
                <w:szCs w:val="21"/>
              </w:rPr>
            </w:pPr>
          </w:p>
        </w:tc>
      </w:tr>
      <w:tr w14:paraId="3DD4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D94CF9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5DAC2DEF">
            <w:pPr>
              <w:tabs>
                <w:tab w:val="left" w:pos="0"/>
                <w:tab w:val="left" w:pos="540"/>
              </w:tabs>
              <w:spacing w:line="312" w:lineRule="auto"/>
              <w:rPr>
                <w:rFonts w:ascii="微软雅黑" w:hAnsi="微软雅黑" w:eastAsia="微软雅黑" w:cs="微软雅黑"/>
                <w:szCs w:val="21"/>
              </w:rPr>
            </w:pPr>
          </w:p>
        </w:tc>
        <w:tc>
          <w:tcPr>
            <w:tcW w:w="3036" w:type="dxa"/>
          </w:tcPr>
          <w:p w14:paraId="3DEFE38B">
            <w:pPr>
              <w:tabs>
                <w:tab w:val="left" w:pos="0"/>
                <w:tab w:val="left" w:pos="540"/>
              </w:tabs>
              <w:spacing w:line="312" w:lineRule="auto"/>
              <w:rPr>
                <w:rFonts w:ascii="微软雅黑" w:hAnsi="微软雅黑" w:eastAsia="微软雅黑" w:cs="微软雅黑"/>
                <w:szCs w:val="21"/>
              </w:rPr>
            </w:pPr>
          </w:p>
        </w:tc>
        <w:tc>
          <w:tcPr>
            <w:tcW w:w="2340" w:type="dxa"/>
          </w:tcPr>
          <w:p w14:paraId="41A49A30">
            <w:pPr>
              <w:tabs>
                <w:tab w:val="left" w:pos="0"/>
                <w:tab w:val="left" w:pos="540"/>
              </w:tabs>
              <w:spacing w:line="312" w:lineRule="auto"/>
              <w:rPr>
                <w:rFonts w:ascii="微软雅黑" w:hAnsi="微软雅黑" w:eastAsia="微软雅黑" w:cs="微软雅黑"/>
                <w:szCs w:val="21"/>
              </w:rPr>
            </w:pPr>
          </w:p>
        </w:tc>
      </w:tr>
      <w:tr w14:paraId="1912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395C31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3AA70551">
            <w:pPr>
              <w:tabs>
                <w:tab w:val="left" w:pos="0"/>
                <w:tab w:val="left" w:pos="540"/>
              </w:tabs>
              <w:spacing w:line="312" w:lineRule="auto"/>
              <w:rPr>
                <w:rFonts w:ascii="微软雅黑" w:hAnsi="微软雅黑" w:eastAsia="微软雅黑" w:cs="微软雅黑"/>
                <w:szCs w:val="21"/>
              </w:rPr>
            </w:pPr>
          </w:p>
        </w:tc>
        <w:tc>
          <w:tcPr>
            <w:tcW w:w="3036" w:type="dxa"/>
          </w:tcPr>
          <w:p w14:paraId="698F59B6">
            <w:pPr>
              <w:tabs>
                <w:tab w:val="left" w:pos="0"/>
                <w:tab w:val="left" w:pos="540"/>
              </w:tabs>
              <w:spacing w:line="312" w:lineRule="auto"/>
              <w:rPr>
                <w:rFonts w:ascii="微软雅黑" w:hAnsi="微软雅黑" w:eastAsia="微软雅黑" w:cs="微软雅黑"/>
                <w:szCs w:val="21"/>
              </w:rPr>
            </w:pPr>
          </w:p>
        </w:tc>
        <w:tc>
          <w:tcPr>
            <w:tcW w:w="2340" w:type="dxa"/>
          </w:tcPr>
          <w:p w14:paraId="7A97A6EE">
            <w:pPr>
              <w:tabs>
                <w:tab w:val="left" w:pos="0"/>
                <w:tab w:val="left" w:pos="540"/>
              </w:tabs>
              <w:spacing w:line="312" w:lineRule="auto"/>
              <w:rPr>
                <w:rFonts w:ascii="微软雅黑" w:hAnsi="微软雅黑" w:eastAsia="微软雅黑" w:cs="微软雅黑"/>
                <w:szCs w:val="21"/>
              </w:rPr>
            </w:pPr>
          </w:p>
        </w:tc>
      </w:tr>
      <w:tr w14:paraId="3B91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35A536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4749A385">
            <w:pPr>
              <w:tabs>
                <w:tab w:val="left" w:pos="0"/>
                <w:tab w:val="left" w:pos="540"/>
              </w:tabs>
              <w:spacing w:line="312" w:lineRule="auto"/>
              <w:rPr>
                <w:rFonts w:ascii="微软雅黑" w:hAnsi="微软雅黑" w:eastAsia="微软雅黑" w:cs="微软雅黑"/>
                <w:szCs w:val="21"/>
              </w:rPr>
            </w:pPr>
          </w:p>
        </w:tc>
        <w:tc>
          <w:tcPr>
            <w:tcW w:w="3036" w:type="dxa"/>
          </w:tcPr>
          <w:p w14:paraId="4F6E215A">
            <w:pPr>
              <w:tabs>
                <w:tab w:val="left" w:pos="0"/>
                <w:tab w:val="left" w:pos="540"/>
              </w:tabs>
              <w:spacing w:line="312" w:lineRule="auto"/>
              <w:rPr>
                <w:rFonts w:ascii="微软雅黑" w:hAnsi="微软雅黑" w:eastAsia="微软雅黑" w:cs="微软雅黑"/>
                <w:szCs w:val="21"/>
              </w:rPr>
            </w:pPr>
          </w:p>
        </w:tc>
        <w:tc>
          <w:tcPr>
            <w:tcW w:w="2340" w:type="dxa"/>
          </w:tcPr>
          <w:p w14:paraId="2BE09247">
            <w:pPr>
              <w:tabs>
                <w:tab w:val="left" w:pos="0"/>
                <w:tab w:val="left" w:pos="540"/>
              </w:tabs>
              <w:spacing w:line="312" w:lineRule="auto"/>
              <w:rPr>
                <w:rFonts w:ascii="微软雅黑" w:hAnsi="微软雅黑" w:eastAsia="微软雅黑" w:cs="微软雅黑"/>
                <w:szCs w:val="21"/>
              </w:rPr>
            </w:pPr>
          </w:p>
        </w:tc>
      </w:tr>
      <w:tr w14:paraId="6EDE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4618AB6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7E6662A9">
            <w:pPr>
              <w:tabs>
                <w:tab w:val="left" w:pos="0"/>
                <w:tab w:val="left" w:pos="540"/>
              </w:tabs>
              <w:spacing w:line="312" w:lineRule="auto"/>
              <w:rPr>
                <w:rFonts w:ascii="微软雅黑" w:hAnsi="微软雅黑" w:eastAsia="微软雅黑" w:cs="微软雅黑"/>
                <w:szCs w:val="21"/>
              </w:rPr>
            </w:pPr>
          </w:p>
        </w:tc>
        <w:tc>
          <w:tcPr>
            <w:tcW w:w="3036" w:type="dxa"/>
          </w:tcPr>
          <w:p w14:paraId="2BF896B6">
            <w:pPr>
              <w:tabs>
                <w:tab w:val="left" w:pos="0"/>
                <w:tab w:val="left" w:pos="540"/>
              </w:tabs>
              <w:spacing w:line="312" w:lineRule="auto"/>
              <w:rPr>
                <w:rFonts w:ascii="微软雅黑" w:hAnsi="微软雅黑" w:eastAsia="微软雅黑" w:cs="微软雅黑"/>
                <w:szCs w:val="21"/>
              </w:rPr>
            </w:pPr>
          </w:p>
        </w:tc>
        <w:tc>
          <w:tcPr>
            <w:tcW w:w="2340" w:type="dxa"/>
          </w:tcPr>
          <w:p w14:paraId="1628CA94">
            <w:pPr>
              <w:tabs>
                <w:tab w:val="left" w:pos="0"/>
                <w:tab w:val="left" w:pos="540"/>
              </w:tabs>
              <w:spacing w:line="312" w:lineRule="auto"/>
              <w:rPr>
                <w:rFonts w:ascii="微软雅黑" w:hAnsi="微软雅黑" w:eastAsia="微软雅黑" w:cs="微软雅黑"/>
                <w:szCs w:val="21"/>
              </w:rPr>
            </w:pPr>
          </w:p>
        </w:tc>
      </w:tr>
      <w:tr w14:paraId="5148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4C8DA1E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0F0BA471">
            <w:pPr>
              <w:tabs>
                <w:tab w:val="left" w:pos="0"/>
                <w:tab w:val="left" w:pos="540"/>
              </w:tabs>
              <w:spacing w:line="312" w:lineRule="auto"/>
              <w:rPr>
                <w:rFonts w:ascii="微软雅黑" w:hAnsi="微软雅黑" w:eastAsia="微软雅黑" w:cs="微软雅黑"/>
                <w:szCs w:val="21"/>
              </w:rPr>
            </w:pPr>
          </w:p>
        </w:tc>
        <w:tc>
          <w:tcPr>
            <w:tcW w:w="3036" w:type="dxa"/>
          </w:tcPr>
          <w:p w14:paraId="391F48ED">
            <w:pPr>
              <w:tabs>
                <w:tab w:val="left" w:pos="0"/>
                <w:tab w:val="left" w:pos="540"/>
              </w:tabs>
              <w:spacing w:line="312" w:lineRule="auto"/>
              <w:rPr>
                <w:rFonts w:ascii="微软雅黑" w:hAnsi="微软雅黑" w:eastAsia="微软雅黑" w:cs="微软雅黑"/>
                <w:szCs w:val="21"/>
              </w:rPr>
            </w:pPr>
          </w:p>
        </w:tc>
        <w:tc>
          <w:tcPr>
            <w:tcW w:w="2340" w:type="dxa"/>
          </w:tcPr>
          <w:p w14:paraId="27FEE7BD">
            <w:pPr>
              <w:tabs>
                <w:tab w:val="left" w:pos="0"/>
                <w:tab w:val="left" w:pos="540"/>
              </w:tabs>
              <w:spacing w:line="312" w:lineRule="auto"/>
              <w:rPr>
                <w:rFonts w:ascii="微软雅黑" w:hAnsi="微软雅黑" w:eastAsia="微软雅黑" w:cs="微软雅黑"/>
                <w:szCs w:val="21"/>
              </w:rPr>
            </w:pPr>
          </w:p>
        </w:tc>
      </w:tr>
    </w:tbl>
    <w:p w14:paraId="3E01BD23">
      <w:pPr>
        <w:spacing w:line="312" w:lineRule="auto"/>
        <w:ind w:left="420" w:leftChars="200" w:firstLine="420" w:firstLineChars="200"/>
        <w:rPr>
          <w:rFonts w:ascii="微软雅黑" w:hAnsi="微软雅黑" w:eastAsia="微软雅黑" w:cs="微软雅黑"/>
          <w:kern w:val="0"/>
          <w:szCs w:val="21"/>
        </w:rPr>
      </w:pPr>
    </w:p>
    <w:p w14:paraId="6F772810">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5FF030B1">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4A8C1E69">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6E44AE02">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u w:val="single"/>
        </w:rPr>
        <w:br w:type="page"/>
      </w:r>
      <w:bookmarkStart w:id="99" w:name="_Toc104306391"/>
      <w:bookmarkStart w:id="100" w:name="_Toc101881439"/>
      <w:bookmarkStart w:id="101" w:name="_Toc18493"/>
      <w:bookmarkStart w:id="102" w:name="_Toc12067"/>
      <w:bookmarkStart w:id="103" w:name="_Toc16847"/>
      <w:bookmarkStart w:id="104" w:name="_Toc119331397"/>
      <w:bookmarkStart w:id="105" w:name="_Toc18608"/>
      <w:r>
        <w:rPr>
          <w:rFonts w:hint="eastAsia" w:ascii="微软雅黑" w:hAnsi="微软雅黑" w:eastAsia="微软雅黑" w:cs="微软雅黑"/>
          <w:b/>
          <w:sz w:val="32"/>
          <w:szCs w:val="20"/>
        </w:rPr>
        <w:t>附件十二 技术和性能参数对照偏离表(格式)</w:t>
      </w:r>
      <w:bookmarkEnd w:id="99"/>
      <w:bookmarkEnd w:id="100"/>
      <w:bookmarkEnd w:id="101"/>
      <w:bookmarkEnd w:id="102"/>
      <w:bookmarkEnd w:id="103"/>
      <w:bookmarkEnd w:id="104"/>
      <w:bookmarkEnd w:id="105"/>
    </w:p>
    <w:p w14:paraId="5FB06735">
      <w:pPr>
        <w:widowControl/>
        <w:spacing w:before="100" w:beforeAutospacing="1" w:after="100" w:afterAutospacing="1" w:line="312" w:lineRule="auto"/>
        <w:ind w:left="420" w:leftChars="200"/>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6121F34D">
      <w:pPr>
        <w:widowControl/>
        <w:spacing w:before="100" w:beforeAutospacing="1" w:after="100" w:afterAutospacing="1" w:line="312" w:lineRule="auto"/>
        <w:ind w:left="420" w:left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lang w:eastAsia="zh-CN"/>
        </w:rPr>
        <w:t>项目名称：</w:t>
      </w:r>
      <w:r>
        <w:rPr>
          <w:rFonts w:hint="eastAsia" w:ascii="微软雅黑" w:hAnsi="微软雅黑" w:eastAsia="微软雅黑" w:cs="微软雅黑"/>
          <w:kern w:val="0"/>
          <w:szCs w:val="21"/>
        </w:rPr>
        <w:t xml:space="preserve">                                              </w:t>
      </w:r>
    </w:p>
    <w:tbl>
      <w:tblPr>
        <w:tblStyle w:val="15"/>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959"/>
        <w:gridCol w:w="2601"/>
        <w:gridCol w:w="759"/>
        <w:gridCol w:w="1367"/>
      </w:tblGrid>
      <w:tr w14:paraId="2FDF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1008" w:type="dxa"/>
            <w:vAlign w:val="center"/>
          </w:tcPr>
          <w:p w14:paraId="29D1A991">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序号</w:t>
            </w:r>
          </w:p>
        </w:tc>
        <w:tc>
          <w:tcPr>
            <w:tcW w:w="2959" w:type="dxa"/>
            <w:vAlign w:val="center"/>
          </w:tcPr>
          <w:p w14:paraId="40EEBBEF">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技术和性能参数名称及要求</w:t>
            </w:r>
          </w:p>
        </w:tc>
        <w:tc>
          <w:tcPr>
            <w:tcW w:w="2601" w:type="dxa"/>
            <w:vAlign w:val="center"/>
          </w:tcPr>
          <w:p w14:paraId="78060DD9">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竞标设备实际数据</w:t>
            </w:r>
          </w:p>
        </w:tc>
        <w:tc>
          <w:tcPr>
            <w:tcW w:w="759" w:type="dxa"/>
            <w:vAlign w:val="center"/>
          </w:tcPr>
          <w:p w14:paraId="68AB8272">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偏离</w:t>
            </w:r>
          </w:p>
        </w:tc>
        <w:tc>
          <w:tcPr>
            <w:tcW w:w="1367" w:type="dxa"/>
            <w:vAlign w:val="center"/>
          </w:tcPr>
          <w:p w14:paraId="7E30C70E">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详见响应文件第 页</w:t>
            </w:r>
          </w:p>
        </w:tc>
      </w:tr>
      <w:tr w14:paraId="73C4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051F0258">
            <w:pPr>
              <w:spacing w:line="312" w:lineRule="auto"/>
              <w:rPr>
                <w:rFonts w:ascii="微软雅黑" w:hAnsi="微软雅黑" w:eastAsia="微软雅黑" w:cs="微软雅黑"/>
                <w:szCs w:val="21"/>
              </w:rPr>
            </w:pPr>
          </w:p>
        </w:tc>
        <w:tc>
          <w:tcPr>
            <w:tcW w:w="2959" w:type="dxa"/>
            <w:vAlign w:val="center"/>
          </w:tcPr>
          <w:p w14:paraId="3D804C66">
            <w:pPr>
              <w:spacing w:line="312" w:lineRule="auto"/>
              <w:rPr>
                <w:rFonts w:ascii="微软雅黑" w:hAnsi="微软雅黑" w:eastAsia="微软雅黑" w:cs="微软雅黑"/>
                <w:szCs w:val="21"/>
              </w:rPr>
            </w:pPr>
          </w:p>
        </w:tc>
        <w:tc>
          <w:tcPr>
            <w:tcW w:w="2601" w:type="dxa"/>
            <w:vAlign w:val="center"/>
          </w:tcPr>
          <w:p w14:paraId="19BA8C5A">
            <w:pPr>
              <w:spacing w:line="312" w:lineRule="auto"/>
              <w:jc w:val="center"/>
              <w:rPr>
                <w:rFonts w:ascii="微软雅黑" w:hAnsi="微软雅黑" w:eastAsia="微软雅黑" w:cs="微软雅黑"/>
                <w:szCs w:val="21"/>
              </w:rPr>
            </w:pPr>
          </w:p>
        </w:tc>
        <w:tc>
          <w:tcPr>
            <w:tcW w:w="759" w:type="dxa"/>
            <w:vAlign w:val="center"/>
          </w:tcPr>
          <w:p w14:paraId="2EBCA864">
            <w:pPr>
              <w:spacing w:line="312" w:lineRule="auto"/>
              <w:jc w:val="center"/>
              <w:rPr>
                <w:rFonts w:ascii="微软雅黑" w:hAnsi="微软雅黑" w:eastAsia="微软雅黑" w:cs="微软雅黑"/>
                <w:szCs w:val="21"/>
              </w:rPr>
            </w:pPr>
          </w:p>
        </w:tc>
        <w:tc>
          <w:tcPr>
            <w:tcW w:w="1367" w:type="dxa"/>
            <w:vAlign w:val="center"/>
          </w:tcPr>
          <w:p w14:paraId="3B57FC6A">
            <w:pPr>
              <w:spacing w:line="312" w:lineRule="auto"/>
              <w:jc w:val="center"/>
              <w:rPr>
                <w:rFonts w:ascii="微软雅黑" w:hAnsi="微软雅黑" w:eastAsia="微软雅黑" w:cs="微软雅黑"/>
                <w:szCs w:val="21"/>
              </w:rPr>
            </w:pPr>
          </w:p>
        </w:tc>
      </w:tr>
      <w:tr w14:paraId="1A66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3A13B53">
            <w:pPr>
              <w:spacing w:line="312" w:lineRule="auto"/>
              <w:rPr>
                <w:rFonts w:ascii="微软雅黑" w:hAnsi="微软雅黑" w:eastAsia="微软雅黑" w:cs="微软雅黑"/>
                <w:szCs w:val="21"/>
              </w:rPr>
            </w:pPr>
          </w:p>
        </w:tc>
        <w:tc>
          <w:tcPr>
            <w:tcW w:w="2959" w:type="dxa"/>
            <w:vAlign w:val="center"/>
          </w:tcPr>
          <w:p w14:paraId="78127CD8">
            <w:pPr>
              <w:spacing w:line="312" w:lineRule="auto"/>
              <w:rPr>
                <w:rFonts w:ascii="微软雅黑" w:hAnsi="微软雅黑" w:eastAsia="微软雅黑" w:cs="微软雅黑"/>
                <w:szCs w:val="21"/>
              </w:rPr>
            </w:pPr>
          </w:p>
        </w:tc>
        <w:tc>
          <w:tcPr>
            <w:tcW w:w="2601" w:type="dxa"/>
            <w:vAlign w:val="center"/>
          </w:tcPr>
          <w:p w14:paraId="61211BF6">
            <w:pPr>
              <w:spacing w:line="312" w:lineRule="auto"/>
              <w:jc w:val="center"/>
              <w:rPr>
                <w:rFonts w:ascii="微软雅黑" w:hAnsi="微软雅黑" w:eastAsia="微软雅黑" w:cs="微软雅黑"/>
                <w:szCs w:val="21"/>
              </w:rPr>
            </w:pPr>
          </w:p>
        </w:tc>
        <w:tc>
          <w:tcPr>
            <w:tcW w:w="759" w:type="dxa"/>
            <w:vAlign w:val="center"/>
          </w:tcPr>
          <w:p w14:paraId="05D870A6">
            <w:pPr>
              <w:spacing w:line="312" w:lineRule="auto"/>
              <w:jc w:val="center"/>
              <w:rPr>
                <w:rFonts w:ascii="微软雅黑" w:hAnsi="微软雅黑" w:eastAsia="微软雅黑" w:cs="微软雅黑"/>
                <w:szCs w:val="21"/>
              </w:rPr>
            </w:pPr>
          </w:p>
        </w:tc>
        <w:tc>
          <w:tcPr>
            <w:tcW w:w="1367" w:type="dxa"/>
            <w:vAlign w:val="center"/>
          </w:tcPr>
          <w:p w14:paraId="3062A78F">
            <w:pPr>
              <w:spacing w:line="312" w:lineRule="auto"/>
              <w:jc w:val="center"/>
              <w:rPr>
                <w:rFonts w:ascii="微软雅黑" w:hAnsi="微软雅黑" w:eastAsia="微软雅黑" w:cs="微软雅黑"/>
                <w:szCs w:val="21"/>
              </w:rPr>
            </w:pPr>
          </w:p>
        </w:tc>
      </w:tr>
      <w:tr w14:paraId="1C9D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5C057BC9">
            <w:pPr>
              <w:spacing w:line="312" w:lineRule="auto"/>
              <w:rPr>
                <w:rFonts w:ascii="微软雅黑" w:hAnsi="微软雅黑" w:eastAsia="微软雅黑" w:cs="微软雅黑"/>
                <w:szCs w:val="21"/>
              </w:rPr>
            </w:pPr>
          </w:p>
        </w:tc>
        <w:tc>
          <w:tcPr>
            <w:tcW w:w="2959" w:type="dxa"/>
            <w:vAlign w:val="center"/>
          </w:tcPr>
          <w:p w14:paraId="29223204">
            <w:pPr>
              <w:spacing w:line="312" w:lineRule="auto"/>
              <w:rPr>
                <w:rFonts w:ascii="微软雅黑" w:hAnsi="微软雅黑" w:eastAsia="微软雅黑" w:cs="微软雅黑"/>
                <w:szCs w:val="21"/>
              </w:rPr>
            </w:pPr>
          </w:p>
        </w:tc>
        <w:tc>
          <w:tcPr>
            <w:tcW w:w="2601" w:type="dxa"/>
            <w:vAlign w:val="center"/>
          </w:tcPr>
          <w:p w14:paraId="629235BE">
            <w:pPr>
              <w:spacing w:line="312" w:lineRule="auto"/>
              <w:jc w:val="center"/>
              <w:rPr>
                <w:rFonts w:ascii="微软雅黑" w:hAnsi="微软雅黑" w:eastAsia="微软雅黑" w:cs="微软雅黑"/>
                <w:szCs w:val="21"/>
              </w:rPr>
            </w:pPr>
          </w:p>
        </w:tc>
        <w:tc>
          <w:tcPr>
            <w:tcW w:w="759" w:type="dxa"/>
            <w:vAlign w:val="center"/>
          </w:tcPr>
          <w:p w14:paraId="2E214454">
            <w:pPr>
              <w:spacing w:line="312" w:lineRule="auto"/>
              <w:jc w:val="center"/>
              <w:rPr>
                <w:rFonts w:ascii="微软雅黑" w:hAnsi="微软雅黑" w:eastAsia="微软雅黑" w:cs="微软雅黑"/>
                <w:szCs w:val="21"/>
              </w:rPr>
            </w:pPr>
          </w:p>
        </w:tc>
        <w:tc>
          <w:tcPr>
            <w:tcW w:w="1367" w:type="dxa"/>
            <w:vAlign w:val="center"/>
          </w:tcPr>
          <w:p w14:paraId="66D40338">
            <w:pPr>
              <w:spacing w:line="312" w:lineRule="auto"/>
              <w:jc w:val="center"/>
              <w:rPr>
                <w:rFonts w:ascii="微软雅黑" w:hAnsi="微软雅黑" w:eastAsia="微软雅黑" w:cs="微软雅黑"/>
                <w:szCs w:val="21"/>
              </w:rPr>
            </w:pPr>
          </w:p>
        </w:tc>
      </w:tr>
      <w:tr w14:paraId="20AB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8E64278">
            <w:pPr>
              <w:spacing w:line="312" w:lineRule="auto"/>
              <w:rPr>
                <w:rFonts w:ascii="微软雅黑" w:hAnsi="微软雅黑" w:eastAsia="微软雅黑" w:cs="微软雅黑"/>
                <w:szCs w:val="21"/>
              </w:rPr>
            </w:pPr>
          </w:p>
        </w:tc>
        <w:tc>
          <w:tcPr>
            <w:tcW w:w="2959" w:type="dxa"/>
            <w:vAlign w:val="center"/>
          </w:tcPr>
          <w:p w14:paraId="3FFB1A0F">
            <w:pPr>
              <w:spacing w:line="312" w:lineRule="auto"/>
              <w:rPr>
                <w:rFonts w:ascii="微软雅黑" w:hAnsi="微软雅黑" w:eastAsia="微软雅黑" w:cs="微软雅黑"/>
                <w:szCs w:val="21"/>
              </w:rPr>
            </w:pPr>
          </w:p>
        </w:tc>
        <w:tc>
          <w:tcPr>
            <w:tcW w:w="2601" w:type="dxa"/>
            <w:vAlign w:val="center"/>
          </w:tcPr>
          <w:p w14:paraId="7650244F">
            <w:pPr>
              <w:spacing w:line="312" w:lineRule="auto"/>
              <w:jc w:val="center"/>
              <w:rPr>
                <w:rFonts w:ascii="微软雅黑" w:hAnsi="微软雅黑" w:eastAsia="微软雅黑" w:cs="微软雅黑"/>
                <w:szCs w:val="21"/>
              </w:rPr>
            </w:pPr>
          </w:p>
        </w:tc>
        <w:tc>
          <w:tcPr>
            <w:tcW w:w="759" w:type="dxa"/>
            <w:vAlign w:val="center"/>
          </w:tcPr>
          <w:p w14:paraId="6E27CF89">
            <w:pPr>
              <w:spacing w:line="312" w:lineRule="auto"/>
              <w:jc w:val="center"/>
              <w:rPr>
                <w:rFonts w:ascii="微软雅黑" w:hAnsi="微软雅黑" w:eastAsia="微软雅黑" w:cs="微软雅黑"/>
                <w:szCs w:val="21"/>
              </w:rPr>
            </w:pPr>
          </w:p>
        </w:tc>
        <w:tc>
          <w:tcPr>
            <w:tcW w:w="1367" w:type="dxa"/>
            <w:vAlign w:val="center"/>
          </w:tcPr>
          <w:p w14:paraId="2C79CA10">
            <w:pPr>
              <w:spacing w:line="312" w:lineRule="auto"/>
              <w:jc w:val="center"/>
              <w:rPr>
                <w:rFonts w:ascii="微软雅黑" w:hAnsi="微软雅黑" w:eastAsia="微软雅黑" w:cs="微软雅黑"/>
                <w:szCs w:val="21"/>
              </w:rPr>
            </w:pPr>
          </w:p>
        </w:tc>
      </w:tr>
      <w:tr w14:paraId="1DD2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1BA1BC52">
            <w:pPr>
              <w:spacing w:line="312" w:lineRule="auto"/>
              <w:rPr>
                <w:rFonts w:ascii="微软雅黑" w:hAnsi="微软雅黑" w:eastAsia="微软雅黑" w:cs="微软雅黑"/>
                <w:szCs w:val="21"/>
              </w:rPr>
            </w:pPr>
          </w:p>
        </w:tc>
        <w:tc>
          <w:tcPr>
            <w:tcW w:w="2959" w:type="dxa"/>
            <w:vAlign w:val="center"/>
          </w:tcPr>
          <w:p w14:paraId="261261ED">
            <w:pPr>
              <w:spacing w:line="312" w:lineRule="auto"/>
              <w:rPr>
                <w:rFonts w:ascii="微软雅黑" w:hAnsi="微软雅黑" w:eastAsia="微软雅黑" w:cs="微软雅黑"/>
                <w:szCs w:val="21"/>
              </w:rPr>
            </w:pPr>
          </w:p>
        </w:tc>
        <w:tc>
          <w:tcPr>
            <w:tcW w:w="2601" w:type="dxa"/>
            <w:vAlign w:val="center"/>
          </w:tcPr>
          <w:p w14:paraId="3F6FC1D9">
            <w:pPr>
              <w:spacing w:line="312" w:lineRule="auto"/>
              <w:jc w:val="center"/>
              <w:rPr>
                <w:rFonts w:ascii="微软雅黑" w:hAnsi="微软雅黑" w:eastAsia="微软雅黑" w:cs="微软雅黑"/>
                <w:szCs w:val="21"/>
              </w:rPr>
            </w:pPr>
          </w:p>
        </w:tc>
        <w:tc>
          <w:tcPr>
            <w:tcW w:w="759" w:type="dxa"/>
            <w:vAlign w:val="center"/>
          </w:tcPr>
          <w:p w14:paraId="192C735A">
            <w:pPr>
              <w:spacing w:line="312" w:lineRule="auto"/>
              <w:jc w:val="center"/>
              <w:rPr>
                <w:rFonts w:ascii="微软雅黑" w:hAnsi="微软雅黑" w:eastAsia="微软雅黑" w:cs="微软雅黑"/>
                <w:szCs w:val="21"/>
              </w:rPr>
            </w:pPr>
          </w:p>
        </w:tc>
        <w:tc>
          <w:tcPr>
            <w:tcW w:w="1367" w:type="dxa"/>
            <w:vAlign w:val="center"/>
          </w:tcPr>
          <w:p w14:paraId="2B68211D">
            <w:pPr>
              <w:spacing w:line="312" w:lineRule="auto"/>
              <w:jc w:val="center"/>
              <w:rPr>
                <w:rFonts w:ascii="微软雅黑" w:hAnsi="微软雅黑" w:eastAsia="微软雅黑" w:cs="微软雅黑"/>
                <w:szCs w:val="21"/>
              </w:rPr>
            </w:pPr>
          </w:p>
        </w:tc>
      </w:tr>
      <w:tr w14:paraId="2B30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68281BD">
            <w:pPr>
              <w:spacing w:line="312" w:lineRule="auto"/>
              <w:rPr>
                <w:rFonts w:ascii="微软雅黑" w:hAnsi="微软雅黑" w:eastAsia="微软雅黑" w:cs="微软雅黑"/>
                <w:szCs w:val="21"/>
              </w:rPr>
            </w:pPr>
          </w:p>
        </w:tc>
        <w:tc>
          <w:tcPr>
            <w:tcW w:w="2959" w:type="dxa"/>
            <w:vAlign w:val="center"/>
          </w:tcPr>
          <w:p w14:paraId="5A66E103">
            <w:pPr>
              <w:spacing w:line="312" w:lineRule="auto"/>
              <w:rPr>
                <w:rFonts w:ascii="微软雅黑" w:hAnsi="微软雅黑" w:eastAsia="微软雅黑" w:cs="微软雅黑"/>
                <w:szCs w:val="21"/>
              </w:rPr>
            </w:pPr>
          </w:p>
        </w:tc>
        <w:tc>
          <w:tcPr>
            <w:tcW w:w="2601" w:type="dxa"/>
            <w:vAlign w:val="center"/>
          </w:tcPr>
          <w:p w14:paraId="2A2B10BB">
            <w:pPr>
              <w:spacing w:line="312" w:lineRule="auto"/>
              <w:jc w:val="center"/>
              <w:rPr>
                <w:rFonts w:ascii="微软雅黑" w:hAnsi="微软雅黑" w:eastAsia="微软雅黑" w:cs="微软雅黑"/>
                <w:szCs w:val="21"/>
              </w:rPr>
            </w:pPr>
          </w:p>
        </w:tc>
        <w:tc>
          <w:tcPr>
            <w:tcW w:w="759" w:type="dxa"/>
            <w:vAlign w:val="center"/>
          </w:tcPr>
          <w:p w14:paraId="43A86486">
            <w:pPr>
              <w:spacing w:line="312" w:lineRule="auto"/>
              <w:jc w:val="center"/>
              <w:rPr>
                <w:rFonts w:ascii="微软雅黑" w:hAnsi="微软雅黑" w:eastAsia="微软雅黑" w:cs="微软雅黑"/>
                <w:szCs w:val="21"/>
              </w:rPr>
            </w:pPr>
          </w:p>
        </w:tc>
        <w:tc>
          <w:tcPr>
            <w:tcW w:w="1367" w:type="dxa"/>
            <w:vAlign w:val="center"/>
          </w:tcPr>
          <w:p w14:paraId="40035796">
            <w:pPr>
              <w:spacing w:line="312" w:lineRule="auto"/>
              <w:jc w:val="center"/>
              <w:rPr>
                <w:rFonts w:ascii="微软雅黑" w:hAnsi="微软雅黑" w:eastAsia="微软雅黑" w:cs="微软雅黑"/>
                <w:szCs w:val="21"/>
              </w:rPr>
            </w:pPr>
          </w:p>
        </w:tc>
      </w:tr>
      <w:tr w14:paraId="1AD9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008" w:type="dxa"/>
            <w:vAlign w:val="center"/>
          </w:tcPr>
          <w:p w14:paraId="4FD0D10F">
            <w:pPr>
              <w:spacing w:line="312" w:lineRule="auto"/>
              <w:rPr>
                <w:rFonts w:ascii="微软雅黑" w:hAnsi="微软雅黑" w:eastAsia="微软雅黑" w:cs="微软雅黑"/>
                <w:szCs w:val="21"/>
              </w:rPr>
            </w:pPr>
          </w:p>
        </w:tc>
        <w:tc>
          <w:tcPr>
            <w:tcW w:w="2959" w:type="dxa"/>
            <w:vAlign w:val="center"/>
          </w:tcPr>
          <w:p w14:paraId="67D216AC">
            <w:pPr>
              <w:spacing w:line="312" w:lineRule="auto"/>
              <w:rPr>
                <w:rFonts w:ascii="微软雅黑" w:hAnsi="微软雅黑" w:eastAsia="微软雅黑" w:cs="微软雅黑"/>
                <w:szCs w:val="21"/>
              </w:rPr>
            </w:pPr>
          </w:p>
        </w:tc>
        <w:tc>
          <w:tcPr>
            <w:tcW w:w="2601" w:type="dxa"/>
            <w:vAlign w:val="center"/>
          </w:tcPr>
          <w:p w14:paraId="77ABD9F8">
            <w:pPr>
              <w:spacing w:line="312" w:lineRule="auto"/>
              <w:jc w:val="center"/>
              <w:rPr>
                <w:rFonts w:ascii="微软雅黑" w:hAnsi="微软雅黑" w:eastAsia="微软雅黑" w:cs="微软雅黑"/>
                <w:szCs w:val="21"/>
              </w:rPr>
            </w:pPr>
          </w:p>
        </w:tc>
        <w:tc>
          <w:tcPr>
            <w:tcW w:w="759" w:type="dxa"/>
            <w:vAlign w:val="center"/>
          </w:tcPr>
          <w:p w14:paraId="24A2672A">
            <w:pPr>
              <w:spacing w:line="312" w:lineRule="auto"/>
              <w:jc w:val="center"/>
              <w:rPr>
                <w:rFonts w:ascii="微软雅黑" w:hAnsi="微软雅黑" w:eastAsia="微软雅黑" w:cs="微软雅黑"/>
                <w:szCs w:val="21"/>
              </w:rPr>
            </w:pPr>
          </w:p>
        </w:tc>
        <w:tc>
          <w:tcPr>
            <w:tcW w:w="1367" w:type="dxa"/>
            <w:vAlign w:val="center"/>
          </w:tcPr>
          <w:p w14:paraId="6B59FC1D">
            <w:pPr>
              <w:spacing w:line="312" w:lineRule="auto"/>
              <w:jc w:val="center"/>
              <w:rPr>
                <w:rFonts w:ascii="微软雅黑" w:hAnsi="微软雅黑" w:eastAsia="微软雅黑" w:cs="微软雅黑"/>
                <w:szCs w:val="21"/>
              </w:rPr>
            </w:pPr>
          </w:p>
        </w:tc>
      </w:tr>
      <w:tr w14:paraId="1849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04C1E0AF">
            <w:pPr>
              <w:spacing w:line="312" w:lineRule="auto"/>
              <w:rPr>
                <w:rFonts w:ascii="微软雅黑" w:hAnsi="微软雅黑" w:eastAsia="微软雅黑" w:cs="微软雅黑"/>
                <w:szCs w:val="21"/>
              </w:rPr>
            </w:pPr>
          </w:p>
        </w:tc>
        <w:tc>
          <w:tcPr>
            <w:tcW w:w="2959" w:type="dxa"/>
            <w:vAlign w:val="center"/>
          </w:tcPr>
          <w:p w14:paraId="47B129DE">
            <w:pPr>
              <w:spacing w:line="312" w:lineRule="auto"/>
              <w:rPr>
                <w:rFonts w:ascii="微软雅黑" w:hAnsi="微软雅黑" w:eastAsia="微软雅黑" w:cs="微软雅黑"/>
                <w:szCs w:val="21"/>
              </w:rPr>
            </w:pPr>
          </w:p>
        </w:tc>
        <w:tc>
          <w:tcPr>
            <w:tcW w:w="2601" w:type="dxa"/>
            <w:vAlign w:val="center"/>
          </w:tcPr>
          <w:p w14:paraId="4BD09F15">
            <w:pPr>
              <w:spacing w:line="312" w:lineRule="auto"/>
              <w:jc w:val="center"/>
              <w:rPr>
                <w:rFonts w:ascii="微软雅黑" w:hAnsi="微软雅黑" w:eastAsia="微软雅黑" w:cs="微软雅黑"/>
                <w:szCs w:val="21"/>
              </w:rPr>
            </w:pPr>
          </w:p>
        </w:tc>
        <w:tc>
          <w:tcPr>
            <w:tcW w:w="759" w:type="dxa"/>
            <w:vAlign w:val="center"/>
          </w:tcPr>
          <w:p w14:paraId="2DD4D4E9">
            <w:pPr>
              <w:spacing w:line="312" w:lineRule="auto"/>
              <w:jc w:val="center"/>
              <w:rPr>
                <w:rFonts w:ascii="微软雅黑" w:hAnsi="微软雅黑" w:eastAsia="微软雅黑" w:cs="微软雅黑"/>
                <w:szCs w:val="21"/>
              </w:rPr>
            </w:pPr>
          </w:p>
        </w:tc>
        <w:tc>
          <w:tcPr>
            <w:tcW w:w="1367" w:type="dxa"/>
            <w:vAlign w:val="center"/>
          </w:tcPr>
          <w:p w14:paraId="63BD6AF0">
            <w:pPr>
              <w:spacing w:line="312" w:lineRule="auto"/>
              <w:jc w:val="center"/>
              <w:rPr>
                <w:rFonts w:ascii="微软雅黑" w:hAnsi="微软雅黑" w:eastAsia="微软雅黑" w:cs="微软雅黑"/>
                <w:szCs w:val="21"/>
              </w:rPr>
            </w:pPr>
          </w:p>
        </w:tc>
      </w:tr>
      <w:tr w14:paraId="69E8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7CAA6DA">
            <w:pPr>
              <w:spacing w:line="312" w:lineRule="auto"/>
              <w:rPr>
                <w:rFonts w:ascii="微软雅黑" w:hAnsi="微软雅黑" w:eastAsia="微软雅黑" w:cs="微软雅黑"/>
                <w:szCs w:val="21"/>
              </w:rPr>
            </w:pPr>
          </w:p>
        </w:tc>
        <w:tc>
          <w:tcPr>
            <w:tcW w:w="2959" w:type="dxa"/>
            <w:vAlign w:val="center"/>
          </w:tcPr>
          <w:p w14:paraId="08F0C13E">
            <w:pPr>
              <w:spacing w:line="312" w:lineRule="auto"/>
              <w:rPr>
                <w:rFonts w:ascii="微软雅黑" w:hAnsi="微软雅黑" w:eastAsia="微软雅黑" w:cs="微软雅黑"/>
                <w:szCs w:val="21"/>
              </w:rPr>
            </w:pPr>
          </w:p>
        </w:tc>
        <w:tc>
          <w:tcPr>
            <w:tcW w:w="2601" w:type="dxa"/>
            <w:vAlign w:val="center"/>
          </w:tcPr>
          <w:p w14:paraId="28D84FC7">
            <w:pPr>
              <w:spacing w:line="312" w:lineRule="auto"/>
              <w:jc w:val="center"/>
              <w:rPr>
                <w:rFonts w:ascii="微软雅黑" w:hAnsi="微软雅黑" w:eastAsia="微软雅黑" w:cs="微软雅黑"/>
                <w:szCs w:val="21"/>
              </w:rPr>
            </w:pPr>
          </w:p>
        </w:tc>
        <w:tc>
          <w:tcPr>
            <w:tcW w:w="759" w:type="dxa"/>
            <w:vAlign w:val="center"/>
          </w:tcPr>
          <w:p w14:paraId="2692287E">
            <w:pPr>
              <w:spacing w:line="312" w:lineRule="auto"/>
              <w:jc w:val="center"/>
              <w:rPr>
                <w:rFonts w:ascii="微软雅黑" w:hAnsi="微软雅黑" w:eastAsia="微软雅黑" w:cs="微软雅黑"/>
                <w:szCs w:val="21"/>
              </w:rPr>
            </w:pPr>
          </w:p>
        </w:tc>
        <w:tc>
          <w:tcPr>
            <w:tcW w:w="1367" w:type="dxa"/>
            <w:vAlign w:val="center"/>
          </w:tcPr>
          <w:p w14:paraId="1F68D4A1">
            <w:pPr>
              <w:spacing w:line="312" w:lineRule="auto"/>
              <w:jc w:val="center"/>
              <w:rPr>
                <w:rFonts w:ascii="微软雅黑" w:hAnsi="微软雅黑" w:eastAsia="微软雅黑" w:cs="微软雅黑"/>
                <w:szCs w:val="21"/>
              </w:rPr>
            </w:pPr>
          </w:p>
        </w:tc>
      </w:tr>
      <w:tr w14:paraId="38FC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435FA31E">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959" w:type="dxa"/>
            <w:vAlign w:val="center"/>
          </w:tcPr>
          <w:p w14:paraId="6B112AFC">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601" w:type="dxa"/>
            <w:vAlign w:val="center"/>
          </w:tcPr>
          <w:p w14:paraId="1EB25D3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759" w:type="dxa"/>
            <w:vAlign w:val="center"/>
          </w:tcPr>
          <w:p w14:paraId="42A3396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67" w:type="dxa"/>
            <w:vAlign w:val="center"/>
          </w:tcPr>
          <w:p w14:paraId="332DFA8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r>
    </w:tbl>
    <w:p w14:paraId="7A30BB73">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说明：</w:t>
      </w:r>
    </w:p>
    <w:p w14:paraId="37C7980C">
      <w:pPr>
        <w:numPr>
          <w:ilvl w:val="7"/>
          <w:numId w:val="17"/>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供应商应对采购文件的各项要求，逐条说明响应文件做出的实质性响应，并申明响应文件的偏离和例外。优于采购文件要求的为正偏离，不满足的为负偏离；</w:t>
      </w:r>
    </w:p>
    <w:p w14:paraId="5145E29F">
      <w:pPr>
        <w:numPr>
          <w:ilvl w:val="7"/>
          <w:numId w:val="17"/>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对有具体参数要求的指标，供应商必须提供所投设备的具体参数值。如果仅注明“符合”，“满足”或简单复制采购文件要求，将可能导致报价被拒绝。</w:t>
      </w:r>
    </w:p>
    <w:p w14:paraId="6D8DC70D">
      <w:pPr>
        <w:tabs>
          <w:tab w:val="left" w:pos="284"/>
        </w:tabs>
        <w:adjustRightInd w:val="0"/>
        <w:snapToGrid w:val="0"/>
        <w:rPr>
          <w:rFonts w:ascii="微软雅黑" w:hAnsi="微软雅黑" w:eastAsia="微软雅黑" w:cs="微软雅黑"/>
          <w:szCs w:val="21"/>
        </w:rPr>
      </w:pPr>
    </w:p>
    <w:p w14:paraId="40E83B60">
      <w:pPr>
        <w:tabs>
          <w:tab w:val="left" w:pos="284"/>
        </w:tabs>
        <w:adjustRightInd w:val="0"/>
        <w:snapToGrid w:val="0"/>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5407CA4E">
      <w:pPr>
        <w:tabs>
          <w:tab w:val="left" w:pos="284"/>
        </w:tabs>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70A94D4E">
      <w:pPr>
        <w:widowControl/>
        <w:spacing w:line="312" w:lineRule="auto"/>
        <w:jc w:val="left"/>
        <w:rPr>
          <w:rFonts w:ascii="微软雅黑" w:hAnsi="微软雅黑" w:eastAsia="微软雅黑" w:cs="微软雅黑"/>
          <w:b/>
          <w:sz w:val="24"/>
        </w:rPr>
      </w:pPr>
      <w:r>
        <w:rPr>
          <w:rFonts w:hint="eastAsia" w:ascii="微软雅黑" w:hAnsi="微软雅黑" w:eastAsia="微软雅黑" w:cs="微软雅黑"/>
          <w:kern w:val="0"/>
          <w:szCs w:val="21"/>
        </w:rPr>
        <w:t>日期：    年    月    日</w:t>
      </w:r>
    </w:p>
    <w:p w14:paraId="462F2C1B">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sz w:val="24"/>
        </w:rPr>
        <w:br w:type="page"/>
      </w:r>
      <w:bookmarkStart w:id="106" w:name="_Toc101881440"/>
      <w:bookmarkStart w:id="107" w:name="_Toc6500"/>
      <w:bookmarkStart w:id="108" w:name="_Toc119331398"/>
      <w:bookmarkStart w:id="109" w:name="_Toc15245"/>
      <w:bookmarkStart w:id="110" w:name="_Toc104306392"/>
      <w:bookmarkStart w:id="111" w:name="_Toc3830"/>
      <w:bookmarkStart w:id="112" w:name="_Toc8779"/>
      <w:r>
        <w:rPr>
          <w:rFonts w:hint="eastAsia" w:ascii="微软雅黑" w:hAnsi="微软雅黑" w:eastAsia="微软雅黑" w:cs="微软雅黑"/>
          <w:b/>
          <w:sz w:val="32"/>
          <w:szCs w:val="20"/>
        </w:rPr>
        <w:t>附件十三 竞标货物技术文件</w:t>
      </w:r>
      <w:bookmarkEnd w:id="106"/>
      <w:bookmarkEnd w:id="107"/>
      <w:bookmarkEnd w:id="108"/>
      <w:bookmarkEnd w:id="109"/>
      <w:bookmarkEnd w:id="110"/>
      <w:bookmarkEnd w:id="111"/>
      <w:bookmarkEnd w:id="112"/>
    </w:p>
    <w:p w14:paraId="5514F153">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一 、货物介绍</w:t>
      </w:r>
    </w:p>
    <w:p w14:paraId="5C5D052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1．货物名称、型号、规格、数量、技术性能、特点</w:t>
      </w:r>
    </w:p>
    <w:p w14:paraId="3064D6FA">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2．供货范围</w:t>
      </w:r>
    </w:p>
    <w:p w14:paraId="2418264F">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3．货物制造、检验、验收执行的标准</w:t>
      </w:r>
    </w:p>
    <w:p w14:paraId="4BF8E7D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4．质量保证计划和措施</w:t>
      </w:r>
    </w:p>
    <w:p w14:paraId="318ED47E">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5．采用新技术、新工艺、新材料的情况</w:t>
      </w:r>
    </w:p>
    <w:p w14:paraId="69438671">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二 、主要技术资料</w:t>
      </w:r>
    </w:p>
    <w:p w14:paraId="265F1C13">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1．产品技术白皮书或使用说明书或产品制造商公开发行的宣传彩页、使用保养说明书、图纸等技术资料</w:t>
      </w:r>
    </w:p>
    <w:p w14:paraId="4CB39FAE">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2．产品第三方检验报告（全部内容的复印件）</w:t>
      </w:r>
    </w:p>
    <w:p w14:paraId="7BBA783F">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3．产品获奖证书（复印件）</w:t>
      </w:r>
    </w:p>
    <w:p w14:paraId="41E9BCAB">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4．备品备件和专用工具详细清单</w:t>
      </w:r>
    </w:p>
    <w:p w14:paraId="6BA1502B">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5．外购件资料</w:t>
      </w:r>
    </w:p>
    <w:p w14:paraId="1E9CE9EB">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三 、其他内容</w:t>
      </w:r>
    </w:p>
    <w:p w14:paraId="3551DAA5">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1．履约能力（包括但不限于质量保证方案、供货进度方案、交付验收标准及方案、培训方案、档案资料管理方案）</w:t>
      </w:r>
    </w:p>
    <w:p w14:paraId="3CAC5D0E">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2．售后服务保证措施（包括但不限于售后巡检（含响应时间）方案、售后服务网点（名称、地址、联系人、联系电话）方案、承诺长期供应平价零配件及备品备件的预备方案）</w:t>
      </w:r>
    </w:p>
    <w:p w14:paraId="60A71F86">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3．售后服务支持能力</w:t>
      </w:r>
    </w:p>
    <w:p w14:paraId="7ADAA587">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4．质保期说明</w:t>
      </w:r>
    </w:p>
    <w:p w14:paraId="1EBE9989">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5．用户评价资料</w:t>
      </w:r>
    </w:p>
    <w:p w14:paraId="457770DA">
      <w:pPr>
        <w:spacing w:line="312" w:lineRule="auto"/>
        <w:jc w:val="center"/>
        <w:outlineLvl w:val="0"/>
        <w:rPr>
          <w:rFonts w:ascii="微软雅黑" w:hAnsi="微软雅黑" w:eastAsia="微软雅黑" w:cs="微软雅黑"/>
          <w:b/>
          <w:sz w:val="32"/>
          <w:szCs w:val="32"/>
        </w:rPr>
      </w:pPr>
      <w:r>
        <w:rPr>
          <w:rFonts w:hint="eastAsia" w:ascii="微软雅黑" w:hAnsi="微软雅黑" w:eastAsia="微软雅黑" w:cs="微软雅黑"/>
          <w:kern w:val="0"/>
          <w:szCs w:val="21"/>
        </w:rPr>
        <w:br w:type="page"/>
      </w:r>
      <w:bookmarkStart w:id="113" w:name="_Toc104306393"/>
      <w:bookmarkStart w:id="114" w:name="_Toc101881441"/>
      <w:bookmarkStart w:id="115" w:name="_Toc24861"/>
      <w:bookmarkStart w:id="116" w:name="_Toc28573"/>
      <w:bookmarkStart w:id="117" w:name="_Toc17657"/>
      <w:bookmarkStart w:id="118" w:name="_Toc9655"/>
      <w:bookmarkStart w:id="119" w:name="_Toc119331399"/>
      <w:r>
        <w:rPr>
          <w:rFonts w:hint="eastAsia" w:ascii="微软雅黑" w:hAnsi="微软雅黑" w:eastAsia="微软雅黑" w:cs="微软雅黑"/>
          <w:b/>
          <w:sz w:val="32"/>
          <w:szCs w:val="20"/>
        </w:rPr>
        <w:t>附件十四 售后服务承诺书</w:t>
      </w:r>
      <w:bookmarkEnd w:id="113"/>
      <w:bookmarkEnd w:id="114"/>
      <w:bookmarkEnd w:id="115"/>
      <w:bookmarkEnd w:id="116"/>
      <w:bookmarkEnd w:id="117"/>
      <w:bookmarkEnd w:id="118"/>
      <w:bookmarkEnd w:id="119"/>
    </w:p>
    <w:p w14:paraId="152B0D0B">
      <w:pPr>
        <w:spacing w:line="312" w:lineRule="auto"/>
        <w:ind w:left="420" w:leftChars="200"/>
        <w:rPr>
          <w:rFonts w:ascii="微软雅黑" w:hAnsi="微软雅黑" w:eastAsia="微软雅黑" w:cs="微软雅黑"/>
          <w:kern w:val="0"/>
          <w:sz w:val="24"/>
          <w:szCs w:val="18"/>
        </w:rPr>
      </w:pPr>
    </w:p>
    <w:p w14:paraId="43C903C6">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29582836">
      <w:pPr>
        <w:spacing w:line="312" w:lineRule="auto"/>
        <w:ind w:firstLine="480" w:firstLineChars="200"/>
        <w:rPr>
          <w:rFonts w:ascii="微软雅黑" w:hAnsi="微软雅黑" w:eastAsia="微软雅黑" w:cs="微软雅黑"/>
          <w:kern w:val="0"/>
          <w:sz w:val="24"/>
        </w:rPr>
      </w:pPr>
    </w:p>
    <w:p w14:paraId="09BD8706">
      <w:pPr>
        <w:spacing w:line="312" w:lineRule="auto"/>
        <w:rPr>
          <w:rFonts w:ascii="微软雅黑" w:hAnsi="微软雅黑" w:eastAsia="微软雅黑" w:cs="微软雅黑"/>
          <w:kern w:val="0"/>
          <w:sz w:val="24"/>
        </w:rPr>
      </w:pPr>
    </w:p>
    <w:p w14:paraId="7F92301F">
      <w:pPr>
        <w:spacing w:line="312" w:lineRule="auto"/>
        <w:jc w:val="left"/>
        <w:rPr>
          <w:rFonts w:ascii="微软雅黑" w:hAnsi="微软雅黑" w:eastAsia="微软雅黑" w:cs="微软雅黑"/>
          <w:kern w:val="0"/>
          <w:sz w:val="24"/>
        </w:rPr>
      </w:pPr>
    </w:p>
    <w:p w14:paraId="73EBFF45">
      <w:pPr>
        <w:spacing w:line="312" w:lineRule="auto"/>
        <w:jc w:val="left"/>
        <w:rPr>
          <w:rFonts w:ascii="微软雅黑" w:hAnsi="微软雅黑" w:eastAsia="微软雅黑" w:cs="微软雅黑"/>
          <w:kern w:val="0"/>
          <w:sz w:val="24"/>
        </w:rPr>
      </w:pPr>
    </w:p>
    <w:p w14:paraId="2AFBC28A">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20" w:name="_Toc119331400"/>
      <w:bookmarkStart w:id="121" w:name="_Toc101881442"/>
      <w:bookmarkStart w:id="122" w:name="_Toc104306394"/>
      <w:r>
        <w:rPr>
          <w:rFonts w:hint="eastAsia" w:ascii="微软雅黑" w:hAnsi="微软雅黑" w:eastAsia="微软雅黑" w:cs="微软雅黑"/>
          <w:b/>
          <w:sz w:val="32"/>
          <w:szCs w:val="20"/>
        </w:rPr>
        <w:t>附件十五 业绩情况一览表（如有）</w:t>
      </w:r>
      <w:bookmarkEnd w:id="120"/>
      <w:bookmarkEnd w:id="121"/>
      <w:bookmarkEnd w:id="122"/>
    </w:p>
    <w:p w14:paraId="023B2EB6">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 xml:space="preserve">：                        </w:t>
      </w:r>
    </w:p>
    <w:p w14:paraId="2BEE2A72">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                                             包号：</w:t>
      </w:r>
    </w:p>
    <w:tbl>
      <w:tblPr>
        <w:tblStyle w:val="15"/>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
        <w:gridCol w:w="1386"/>
        <w:gridCol w:w="1261"/>
        <w:gridCol w:w="1261"/>
        <w:gridCol w:w="1262"/>
        <w:gridCol w:w="1261"/>
        <w:gridCol w:w="1261"/>
        <w:gridCol w:w="1262"/>
      </w:tblGrid>
      <w:tr w14:paraId="51600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41B08A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104B4EE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6B2861B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53AFE39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3399090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1028C67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7EE57D6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46BB8EF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3C668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C8FA69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7F7DD79E">
            <w:pPr>
              <w:spacing w:line="312" w:lineRule="auto"/>
              <w:jc w:val="center"/>
              <w:rPr>
                <w:rFonts w:ascii="微软雅黑" w:hAnsi="微软雅黑" w:eastAsia="微软雅黑" w:cs="微软雅黑"/>
                <w:szCs w:val="21"/>
              </w:rPr>
            </w:pPr>
          </w:p>
        </w:tc>
        <w:tc>
          <w:tcPr>
            <w:tcW w:w="1261" w:type="dxa"/>
            <w:vAlign w:val="center"/>
          </w:tcPr>
          <w:p w14:paraId="23745283">
            <w:pPr>
              <w:spacing w:line="312" w:lineRule="auto"/>
              <w:jc w:val="center"/>
              <w:rPr>
                <w:rFonts w:ascii="微软雅黑" w:hAnsi="微软雅黑" w:eastAsia="微软雅黑" w:cs="微软雅黑"/>
                <w:szCs w:val="21"/>
              </w:rPr>
            </w:pPr>
          </w:p>
        </w:tc>
        <w:tc>
          <w:tcPr>
            <w:tcW w:w="1261" w:type="dxa"/>
            <w:vAlign w:val="center"/>
          </w:tcPr>
          <w:p w14:paraId="723AF35C">
            <w:pPr>
              <w:spacing w:line="312" w:lineRule="auto"/>
              <w:jc w:val="center"/>
              <w:rPr>
                <w:rFonts w:ascii="微软雅黑" w:hAnsi="微软雅黑" w:eastAsia="微软雅黑" w:cs="微软雅黑"/>
                <w:szCs w:val="21"/>
              </w:rPr>
            </w:pPr>
          </w:p>
        </w:tc>
        <w:tc>
          <w:tcPr>
            <w:tcW w:w="1262" w:type="dxa"/>
            <w:vAlign w:val="center"/>
          </w:tcPr>
          <w:p w14:paraId="3E296F1C">
            <w:pPr>
              <w:spacing w:line="312" w:lineRule="auto"/>
              <w:jc w:val="center"/>
              <w:rPr>
                <w:rFonts w:ascii="微软雅黑" w:hAnsi="微软雅黑" w:eastAsia="微软雅黑" w:cs="微软雅黑"/>
                <w:szCs w:val="21"/>
              </w:rPr>
            </w:pPr>
          </w:p>
        </w:tc>
        <w:tc>
          <w:tcPr>
            <w:tcW w:w="1261" w:type="dxa"/>
            <w:vAlign w:val="center"/>
          </w:tcPr>
          <w:p w14:paraId="572F6413">
            <w:pPr>
              <w:spacing w:line="312" w:lineRule="auto"/>
              <w:jc w:val="center"/>
              <w:rPr>
                <w:rFonts w:ascii="微软雅黑" w:hAnsi="微软雅黑" w:eastAsia="微软雅黑" w:cs="微软雅黑"/>
                <w:szCs w:val="21"/>
              </w:rPr>
            </w:pPr>
          </w:p>
        </w:tc>
        <w:tc>
          <w:tcPr>
            <w:tcW w:w="1261" w:type="dxa"/>
            <w:vAlign w:val="center"/>
          </w:tcPr>
          <w:p w14:paraId="1828039E">
            <w:pPr>
              <w:spacing w:line="312" w:lineRule="auto"/>
              <w:jc w:val="center"/>
              <w:rPr>
                <w:rFonts w:ascii="微软雅黑" w:hAnsi="微软雅黑" w:eastAsia="微软雅黑" w:cs="微软雅黑"/>
                <w:szCs w:val="21"/>
              </w:rPr>
            </w:pPr>
          </w:p>
        </w:tc>
        <w:tc>
          <w:tcPr>
            <w:tcW w:w="1262" w:type="dxa"/>
            <w:vAlign w:val="center"/>
          </w:tcPr>
          <w:p w14:paraId="74C73112">
            <w:pPr>
              <w:spacing w:line="312" w:lineRule="auto"/>
              <w:jc w:val="center"/>
              <w:rPr>
                <w:rFonts w:ascii="微软雅黑" w:hAnsi="微软雅黑" w:eastAsia="微软雅黑" w:cs="微软雅黑"/>
                <w:szCs w:val="21"/>
              </w:rPr>
            </w:pPr>
          </w:p>
        </w:tc>
      </w:tr>
      <w:tr w14:paraId="2D081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5A718B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43BED732">
            <w:pPr>
              <w:spacing w:line="312" w:lineRule="auto"/>
              <w:jc w:val="center"/>
              <w:rPr>
                <w:rFonts w:ascii="微软雅黑" w:hAnsi="微软雅黑" w:eastAsia="微软雅黑" w:cs="微软雅黑"/>
                <w:szCs w:val="21"/>
              </w:rPr>
            </w:pPr>
          </w:p>
        </w:tc>
        <w:tc>
          <w:tcPr>
            <w:tcW w:w="1261" w:type="dxa"/>
            <w:vAlign w:val="center"/>
          </w:tcPr>
          <w:p w14:paraId="6924681C">
            <w:pPr>
              <w:spacing w:line="312" w:lineRule="auto"/>
              <w:jc w:val="center"/>
              <w:rPr>
                <w:rFonts w:ascii="微软雅黑" w:hAnsi="微软雅黑" w:eastAsia="微软雅黑" w:cs="微软雅黑"/>
                <w:szCs w:val="21"/>
              </w:rPr>
            </w:pPr>
          </w:p>
        </w:tc>
        <w:tc>
          <w:tcPr>
            <w:tcW w:w="1261" w:type="dxa"/>
            <w:vAlign w:val="center"/>
          </w:tcPr>
          <w:p w14:paraId="7D00098E">
            <w:pPr>
              <w:spacing w:line="312" w:lineRule="auto"/>
              <w:jc w:val="center"/>
              <w:rPr>
                <w:rFonts w:ascii="微软雅黑" w:hAnsi="微软雅黑" w:eastAsia="微软雅黑" w:cs="微软雅黑"/>
                <w:szCs w:val="21"/>
              </w:rPr>
            </w:pPr>
          </w:p>
        </w:tc>
        <w:tc>
          <w:tcPr>
            <w:tcW w:w="1262" w:type="dxa"/>
            <w:vAlign w:val="center"/>
          </w:tcPr>
          <w:p w14:paraId="7C5D0584">
            <w:pPr>
              <w:spacing w:line="312" w:lineRule="auto"/>
              <w:jc w:val="center"/>
              <w:rPr>
                <w:rFonts w:ascii="微软雅黑" w:hAnsi="微软雅黑" w:eastAsia="微软雅黑" w:cs="微软雅黑"/>
                <w:szCs w:val="21"/>
              </w:rPr>
            </w:pPr>
          </w:p>
        </w:tc>
        <w:tc>
          <w:tcPr>
            <w:tcW w:w="1261" w:type="dxa"/>
            <w:vAlign w:val="center"/>
          </w:tcPr>
          <w:p w14:paraId="0A85EF72">
            <w:pPr>
              <w:spacing w:line="312" w:lineRule="auto"/>
              <w:jc w:val="center"/>
              <w:rPr>
                <w:rFonts w:ascii="微软雅黑" w:hAnsi="微软雅黑" w:eastAsia="微软雅黑" w:cs="微软雅黑"/>
                <w:szCs w:val="21"/>
              </w:rPr>
            </w:pPr>
          </w:p>
        </w:tc>
        <w:tc>
          <w:tcPr>
            <w:tcW w:w="1261" w:type="dxa"/>
            <w:vAlign w:val="center"/>
          </w:tcPr>
          <w:p w14:paraId="2D507D8E">
            <w:pPr>
              <w:spacing w:line="312" w:lineRule="auto"/>
              <w:jc w:val="center"/>
              <w:rPr>
                <w:rFonts w:ascii="微软雅黑" w:hAnsi="微软雅黑" w:eastAsia="微软雅黑" w:cs="微软雅黑"/>
                <w:szCs w:val="21"/>
              </w:rPr>
            </w:pPr>
          </w:p>
        </w:tc>
        <w:tc>
          <w:tcPr>
            <w:tcW w:w="1262" w:type="dxa"/>
            <w:vAlign w:val="center"/>
          </w:tcPr>
          <w:p w14:paraId="0475EDB4">
            <w:pPr>
              <w:spacing w:line="312" w:lineRule="auto"/>
              <w:jc w:val="center"/>
              <w:rPr>
                <w:rFonts w:ascii="微软雅黑" w:hAnsi="微软雅黑" w:eastAsia="微软雅黑" w:cs="微软雅黑"/>
                <w:szCs w:val="21"/>
              </w:rPr>
            </w:pPr>
          </w:p>
        </w:tc>
      </w:tr>
      <w:tr w14:paraId="1D904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283951D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7C27E5A1">
            <w:pPr>
              <w:spacing w:line="312" w:lineRule="auto"/>
              <w:jc w:val="center"/>
              <w:rPr>
                <w:rFonts w:ascii="微软雅黑" w:hAnsi="微软雅黑" w:eastAsia="微软雅黑" w:cs="微软雅黑"/>
                <w:szCs w:val="21"/>
              </w:rPr>
            </w:pPr>
          </w:p>
        </w:tc>
        <w:tc>
          <w:tcPr>
            <w:tcW w:w="1261" w:type="dxa"/>
            <w:vAlign w:val="center"/>
          </w:tcPr>
          <w:p w14:paraId="60A2F9F7">
            <w:pPr>
              <w:spacing w:line="312" w:lineRule="auto"/>
              <w:jc w:val="center"/>
              <w:rPr>
                <w:rFonts w:ascii="微软雅黑" w:hAnsi="微软雅黑" w:eastAsia="微软雅黑" w:cs="微软雅黑"/>
                <w:szCs w:val="21"/>
              </w:rPr>
            </w:pPr>
          </w:p>
        </w:tc>
        <w:tc>
          <w:tcPr>
            <w:tcW w:w="1261" w:type="dxa"/>
            <w:vAlign w:val="center"/>
          </w:tcPr>
          <w:p w14:paraId="00C3298A">
            <w:pPr>
              <w:spacing w:line="312" w:lineRule="auto"/>
              <w:jc w:val="center"/>
              <w:rPr>
                <w:rFonts w:ascii="微软雅黑" w:hAnsi="微软雅黑" w:eastAsia="微软雅黑" w:cs="微软雅黑"/>
                <w:szCs w:val="21"/>
              </w:rPr>
            </w:pPr>
          </w:p>
        </w:tc>
        <w:tc>
          <w:tcPr>
            <w:tcW w:w="1262" w:type="dxa"/>
            <w:vAlign w:val="center"/>
          </w:tcPr>
          <w:p w14:paraId="57108DBE">
            <w:pPr>
              <w:spacing w:line="312" w:lineRule="auto"/>
              <w:jc w:val="center"/>
              <w:rPr>
                <w:rFonts w:ascii="微软雅黑" w:hAnsi="微软雅黑" w:eastAsia="微软雅黑" w:cs="微软雅黑"/>
                <w:szCs w:val="21"/>
              </w:rPr>
            </w:pPr>
          </w:p>
        </w:tc>
        <w:tc>
          <w:tcPr>
            <w:tcW w:w="1261" w:type="dxa"/>
            <w:vAlign w:val="center"/>
          </w:tcPr>
          <w:p w14:paraId="5813F72E">
            <w:pPr>
              <w:spacing w:line="312" w:lineRule="auto"/>
              <w:jc w:val="center"/>
              <w:rPr>
                <w:rFonts w:ascii="微软雅黑" w:hAnsi="微软雅黑" w:eastAsia="微软雅黑" w:cs="微软雅黑"/>
                <w:szCs w:val="21"/>
              </w:rPr>
            </w:pPr>
          </w:p>
        </w:tc>
        <w:tc>
          <w:tcPr>
            <w:tcW w:w="1261" w:type="dxa"/>
            <w:vAlign w:val="center"/>
          </w:tcPr>
          <w:p w14:paraId="4A2D1BEE">
            <w:pPr>
              <w:spacing w:line="312" w:lineRule="auto"/>
              <w:jc w:val="center"/>
              <w:rPr>
                <w:rFonts w:ascii="微软雅黑" w:hAnsi="微软雅黑" w:eastAsia="微软雅黑" w:cs="微软雅黑"/>
                <w:szCs w:val="21"/>
              </w:rPr>
            </w:pPr>
          </w:p>
        </w:tc>
        <w:tc>
          <w:tcPr>
            <w:tcW w:w="1262" w:type="dxa"/>
            <w:vAlign w:val="center"/>
          </w:tcPr>
          <w:p w14:paraId="44B86285">
            <w:pPr>
              <w:spacing w:line="312" w:lineRule="auto"/>
              <w:jc w:val="center"/>
              <w:rPr>
                <w:rFonts w:ascii="微软雅黑" w:hAnsi="微软雅黑" w:eastAsia="微软雅黑" w:cs="微软雅黑"/>
                <w:szCs w:val="21"/>
              </w:rPr>
            </w:pPr>
          </w:p>
        </w:tc>
      </w:tr>
      <w:tr w14:paraId="086AD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7B91AE7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442355EB">
            <w:pPr>
              <w:spacing w:line="312" w:lineRule="auto"/>
              <w:jc w:val="center"/>
              <w:rPr>
                <w:rFonts w:ascii="微软雅黑" w:hAnsi="微软雅黑" w:eastAsia="微软雅黑" w:cs="微软雅黑"/>
                <w:szCs w:val="21"/>
              </w:rPr>
            </w:pPr>
          </w:p>
        </w:tc>
        <w:tc>
          <w:tcPr>
            <w:tcW w:w="1261" w:type="dxa"/>
            <w:vAlign w:val="center"/>
          </w:tcPr>
          <w:p w14:paraId="318A759B">
            <w:pPr>
              <w:spacing w:line="312" w:lineRule="auto"/>
              <w:jc w:val="center"/>
              <w:rPr>
                <w:rFonts w:ascii="微软雅黑" w:hAnsi="微软雅黑" w:eastAsia="微软雅黑" w:cs="微软雅黑"/>
                <w:szCs w:val="21"/>
              </w:rPr>
            </w:pPr>
          </w:p>
        </w:tc>
        <w:tc>
          <w:tcPr>
            <w:tcW w:w="1261" w:type="dxa"/>
            <w:vAlign w:val="center"/>
          </w:tcPr>
          <w:p w14:paraId="1806EC8C">
            <w:pPr>
              <w:spacing w:line="312" w:lineRule="auto"/>
              <w:jc w:val="center"/>
              <w:rPr>
                <w:rFonts w:ascii="微软雅黑" w:hAnsi="微软雅黑" w:eastAsia="微软雅黑" w:cs="微软雅黑"/>
                <w:szCs w:val="21"/>
              </w:rPr>
            </w:pPr>
          </w:p>
        </w:tc>
        <w:tc>
          <w:tcPr>
            <w:tcW w:w="1262" w:type="dxa"/>
            <w:vAlign w:val="center"/>
          </w:tcPr>
          <w:p w14:paraId="3695AAE1">
            <w:pPr>
              <w:spacing w:line="312" w:lineRule="auto"/>
              <w:jc w:val="center"/>
              <w:rPr>
                <w:rFonts w:ascii="微软雅黑" w:hAnsi="微软雅黑" w:eastAsia="微软雅黑" w:cs="微软雅黑"/>
                <w:szCs w:val="21"/>
              </w:rPr>
            </w:pPr>
          </w:p>
        </w:tc>
        <w:tc>
          <w:tcPr>
            <w:tcW w:w="1261" w:type="dxa"/>
            <w:vAlign w:val="center"/>
          </w:tcPr>
          <w:p w14:paraId="305DEAB7">
            <w:pPr>
              <w:spacing w:line="312" w:lineRule="auto"/>
              <w:jc w:val="center"/>
              <w:rPr>
                <w:rFonts w:ascii="微软雅黑" w:hAnsi="微软雅黑" w:eastAsia="微软雅黑" w:cs="微软雅黑"/>
                <w:szCs w:val="21"/>
              </w:rPr>
            </w:pPr>
          </w:p>
        </w:tc>
        <w:tc>
          <w:tcPr>
            <w:tcW w:w="1261" w:type="dxa"/>
            <w:vAlign w:val="center"/>
          </w:tcPr>
          <w:p w14:paraId="28FA00E6">
            <w:pPr>
              <w:spacing w:line="312" w:lineRule="auto"/>
              <w:jc w:val="center"/>
              <w:rPr>
                <w:rFonts w:ascii="微软雅黑" w:hAnsi="微软雅黑" w:eastAsia="微软雅黑" w:cs="微软雅黑"/>
                <w:szCs w:val="21"/>
              </w:rPr>
            </w:pPr>
          </w:p>
        </w:tc>
        <w:tc>
          <w:tcPr>
            <w:tcW w:w="1262" w:type="dxa"/>
            <w:vAlign w:val="center"/>
          </w:tcPr>
          <w:p w14:paraId="10AC5B8D">
            <w:pPr>
              <w:spacing w:line="312" w:lineRule="auto"/>
              <w:jc w:val="center"/>
              <w:rPr>
                <w:rFonts w:ascii="微软雅黑" w:hAnsi="微软雅黑" w:eastAsia="微软雅黑" w:cs="微软雅黑"/>
                <w:szCs w:val="21"/>
              </w:rPr>
            </w:pPr>
          </w:p>
        </w:tc>
      </w:tr>
      <w:tr w14:paraId="6A133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4E8EBF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27BA5655">
            <w:pPr>
              <w:spacing w:line="312" w:lineRule="auto"/>
              <w:jc w:val="center"/>
              <w:rPr>
                <w:rFonts w:ascii="微软雅黑" w:hAnsi="微软雅黑" w:eastAsia="微软雅黑" w:cs="微软雅黑"/>
                <w:szCs w:val="21"/>
              </w:rPr>
            </w:pPr>
          </w:p>
        </w:tc>
        <w:tc>
          <w:tcPr>
            <w:tcW w:w="1261" w:type="dxa"/>
            <w:vAlign w:val="center"/>
          </w:tcPr>
          <w:p w14:paraId="218B0D9D">
            <w:pPr>
              <w:spacing w:line="312" w:lineRule="auto"/>
              <w:jc w:val="center"/>
              <w:rPr>
                <w:rFonts w:ascii="微软雅黑" w:hAnsi="微软雅黑" w:eastAsia="微软雅黑" w:cs="微软雅黑"/>
                <w:szCs w:val="21"/>
              </w:rPr>
            </w:pPr>
          </w:p>
        </w:tc>
        <w:tc>
          <w:tcPr>
            <w:tcW w:w="1261" w:type="dxa"/>
            <w:vAlign w:val="center"/>
          </w:tcPr>
          <w:p w14:paraId="04AB809F">
            <w:pPr>
              <w:spacing w:line="312" w:lineRule="auto"/>
              <w:jc w:val="center"/>
              <w:rPr>
                <w:rFonts w:ascii="微软雅黑" w:hAnsi="微软雅黑" w:eastAsia="微软雅黑" w:cs="微软雅黑"/>
                <w:szCs w:val="21"/>
              </w:rPr>
            </w:pPr>
          </w:p>
        </w:tc>
        <w:tc>
          <w:tcPr>
            <w:tcW w:w="1262" w:type="dxa"/>
            <w:vAlign w:val="center"/>
          </w:tcPr>
          <w:p w14:paraId="04663B08">
            <w:pPr>
              <w:spacing w:line="312" w:lineRule="auto"/>
              <w:jc w:val="center"/>
              <w:rPr>
                <w:rFonts w:ascii="微软雅黑" w:hAnsi="微软雅黑" w:eastAsia="微软雅黑" w:cs="微软雅黑"/>
                <w:szCs w:val="21"/>
              </w:rPr>
            </w:pPr>
          </w:p>
        </w:tc>
        <w:tc>
          <w:tcPr>
            <w:tcW w:w="1261" w:type="dxa"/>
            <w:vAlign w:val="center"/>
          </w:tcPr>
          <w:p w14:paraId="032A4595">
            <w:pPr>
              <w:spacing w:line="312" w:lineRule="auto"/>
              <w:jc w:val="center"/>
              <w:rPr>
                <w:rFonts w:ascii="微软雅黑" w:hAnsi="微软雅黑" w:eastAsia="微软雅黑" w:cs="微软雅黑"/>
                <w:szCs w:val="21"/>
              </w:rPr>
            </w:pPr>
          </w:p>
        </w:tc>
        <w:tc>
          <w:tcPr>
            <w:tcW w:w="1261" w:type="dxa"/>
            <w:vAlign w:val="center"/>
          </w:tcPr>
          <w:p w14:paraId="1029A966">
            <w:pPr>
              <w:spacing w:line="312" w:lineRule="auto"/>
              <w:jc w:val="center"/>
              <w:rPr>
                <w:rFonts w:ascii="微软雅黑" w:hAnsi="微软雅黑" w:eastAsia="微软雅黑" w:cs="微软雅黑"/>
                <w:szCs w:val="21"/>
              </w:rPr>
            </w:pPr>
          </w:p>
        </w:tc>
        <w:tc>
          <w:tcPr>
            <w:tcW w:w="1262" w:type="dxa"/>
            <w:vAlign w:val="center"/>
          </w:tcPr>
          <w:p w14:paraId="547B2D12">
            <w:pPr>
              <w:spacing w:line="312" w:lineRule="auto"/>
              <w:jc w:val="center"/>
              <w:rPr>
                <w:rFonts w:ascii="微软雅黑" w:hAnsi="微软雅黑" w:eastAsia="微软雅黑" w:cs="微软雅黑"/>
                <w:szCs w:val="21"/>
              </w:rPr>
            </w:pPr>
          </w:p>
        </w:tc>
      </w:tr>
      <w:tr w14:paraId="588A5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047EBA4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47E6F053">
            <w:pPr>
              <w:spacing w:line="312" w:lineRule="auto"/>
              <w:jc w:val="center"/>
              <w:rPr>
                <w:rFonts w:ascii="微软雅黑" w:hAnsi="微软雅黑" w:eastAsia="微软雅黑" w:cs="微软雅黑"/>
                <w:szCs w:val="21"/>
              </w:rPr>
            </w:pPr>
          </w:p>
        </w:tc>
        <w:tc>
          <w:tcPr>
            <w:tcW w:w="1261" w:type="dxa"/>
            <w:vAlign w:val="center"/>
          </w:tcPr>
          <w:p w14:paraId="1037CAAA">
            <w:pPr>
              <w:spacing w:line="312" w:lineRule="auto"/>
              <w:jc w:val="center"/>
              <w:rPr>
                <w:rFonts w:ascii="微软雅黑" w:hAnsi="微软雅黑" w:eastAsia="微软雅黑" w:cs="微软雅黑"/>
                <w:szCs w:val="21"/>
              </w:rPr>
            </w:pPr>
          </w:p>
        </w:tc>
        <w:tc>
          <w:tcPr>
            <w:tcW w:w="1261" w:type="dxa"/>
            <w:vAlign w:val="center"/>
          </w:tcPr>
          <w:p w14:paraId="21020ED3">
            <w:pPr>
              <w:spacing w:line="312" w:lineRule="auto"/>
              <w:jc w:val="center"/>
              <w:rPr>
                <w:rFonts w:ascii="微软雅黑" w:hAnsi="微软雅黑" w:eastAsia="微软雅黑" w:cs="微软雅黑"/>
                <w:szCs w:val="21"/>
              </w:rPr>
            </w:pPr>
          </w:p>
        </w:tc>
        <w:tc>
          <w:tcPr>
            <w:tcW w:w="1262" w:type="dxa"/>
            <w:vAlign w:val="center"/>
          </w:tcPr>
          <w:p w14:paraId="1F632900">
            <w:pPr>
              <w:spacing w:line="312" w:lineRule="auto"/>
              <w:jc w:val="center"/>
              <w:rPr>
                <w:rFonts w:ascii="微软雅黑" w:hAnsi="微软雅黑" w:eastAsia="微软雅黑" w:cs="微软雅黑"/>
                <w:szCs w:val="21"/>
              </w:rPr>
            </w:pPr>
          </w:p>
        </w:tc>
        <w:tc>
          <w:tcPr>
            <w:tcW w:w="1261" w:type="dxa"/>
            <w:vAlign w:val="center"/>
          </w:tcPr>
          <w:p w14:paraId="056750A7">
            <w:pPr>
              <w:spacing w:line="312" w:lineRule="auto"/>
              <w:jc w:val="center"/>
              <w:rPr>
                <w:rFonts w:ascii="微软雅黑" w:hAnsi="微软雅黑" w:eastAsia="微软雅黑" w:cs="微软雅黑"/>
                <w:szCs w:val="21"/>
              </w:rPr>
            </w:pPr>
          </w:p>
        </w:tc>
        <w:tc>
          <w:tcPr>
            <w:tcW w:w="1261" w:type="dxa"/>
            <w:vAlign w:val="center"/>
          </w:tcPr>
          <w:p w14:paraId="6845546B">
            <w:pPr>
              <w:spacing w:line="312" w:lineRule="auto"/>
              <w:jc w:val="center"/>
              <w:rPr>
                <w:rFonts w:ascii="微软雅黑" w:hAnsi="微软雅黑" w:eastAsia="微软雅黑" w:cs="微软雅黑"/>
                <w:szCs w:val="21"/>
              </w:rPr>
            </w:pPr>
          </w:p>
        </w:tc>
        <w:tc>
          <w:tcPr>
            <w:tcW w:w="1262" w:type="dxa"/>
            <w:vAlign w:val="center"/>
          </w:tcPr>
          <w:p w14:paraId="7B0EEBFA">
            <w:pPr>
              <w:spacing w:line="312" w:lineRule="auto"/>
              <w:jc w:val="center"/>
              <w:rPr>
                <w:rFonts w:ascii="微软雅黑" w:hAnsi="微软雅黑" w:eastAsia="微软雅黑" w:cs="微软雅黑"/>
                <w:szCs w:val="21"/>
              </w:rPr>
            </w:pPr>
          </w:p>
        </w:tc>
      </w:tr>
      <w:tr w14:paraId="1BCC2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7A729F4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70A1CA2D">
            <w:pPr>
              <w:spacing w:line="312" w:lineRule="auto"/>
              <w:jc w:val="center"/>
              <w:rPr>
                <w:rFonts w:ascii="微软雅黑" w:hAnsi="微软雅黑" w:eastAsia="微软雅黑" w:cs="微软雅黑"/>
                <w:szCs w:val="21"/>
              </w:rPr>
            </w:pPr>
          </w:p>
        </w:tc>
        <w:tc>
          <w:tcPr>
            <w:tcW w:w="1261" w:type="dxa"/>
            <w:vAlign w:val="center"/>
          </w:tcPr>
          <w:p w14:paraId="1D6CE8A8">
            <w:pPr>
              <w:spacing w:line="312" w:lineRule="auto"/>
              <w:jc w:val="center"/>
              <w:rPr>
                <w:rFonts w:ascii="微软雅黑" w:hAnsi="微软雅黑" w:eastAsia="微软雅黑" w:cs="微软雅黑"/>
                <w:szCs w:val="21"/>
              </w:rPr>
            </w:pPr>
          </w:p>
        </w:tc>
        <w:tc>
          <w:tcPr>
            <w:tcW w:w="1261" w:type="dxa"/>
            <w:vAlign w:val="center"/>
          </w:tcPr>
          <w:p w14:paraId="3375CB17">
            <w:pPr>
              <w:spacing w:line="312" w:lineRule="auto"/>
              <w:jc w:val="center"/>
              <w:rPr>
                <w:rFonts w:ascii="微软雅黑" w:hAnsi="微软雅黑" w:eastAsia="微软雅黑" w:cs="微软雅黑"/>
                <w:szCs w:val="21"/>
              </w:rPr>
            </w:pPr>
          </w:p>
        </w:tc>
        <w:tc>
          <w:tcPr>
            <w:tcW w:w="1262" w:type="dxa"/>
            <w:vAlign w:val="center"/>
          </w:tcPr>
          <w:p w14:paraId="306F6D56">
            <w:pPr>
              <w:spacing w:line="312" w:lineRule="auto"/>
              <w:jc w:val="center"/>
              <w:rPr>
                <w:rFonts w:ascii="微软雅黑" w:hAnsi="微软雅黑" w:eastAsia="微软雅黑" w:cs="微软雅黑"/>
                <w:szCs w:val="21"/>
              </w:rPr>
            </w:pPr>
          </w:p>
        </w:tc>
        <w:tc>
          <w:tcPr>
            <w:tcW w:w="1261" w:type="dxa"/>
            <w:vAlign w:val="center"/>
          </w:tcPr>
          <w:p w14:paraId="4CB3D427">
            <w:pPr>
              <w:spacing w:line="312" w:lineRule="auto"/>
              <w:jc w:val="center"/>
              <w:rPr>
                <w:rFonts w:ascii="微软雅黑" w:hAnsi="微软雅黑" w:eastAsia="微软雅黑" w:cs="微软雅黑"/>
                <w:szCs w:val="21"/>
              </w:rPr>
            </w:pPr>
          </w:p>
        </w:tc>
        <w:tc>
          <w:tcPr>
            <w:tcW w:w="1261" w:type="dxa"/>
            <w:vAlign w:val="center"/>
          </w:tcPr>
          <w:p w14:paraId="3F192811">
            <w:pPr>
              <w:spacing w:line="312" w:lineRule="auto"/>
              <w:jc w:val="center"/>
              <w:rPr>
                <w:rFonts w:ascii="微软雅黑" w:hAnsi="微软雅黑" w:eastAsia="微软雅黑" w:cs="微软雅黑"/>
                <w:szCs w:val="21"/>
              </w:rPr>
            </w:pPr>
          </w:p>
        </w:tc>
        <w:tc>
          <w:tcPr>
            <w:tcW w:w="1262" w:type="dxa"/>
            <w:vAlign w:val="center"/>
          </w:tcPr>
          <w:p w14:paraId="48E1C14A">
            <w:pPr>
              <w:spacing w:line="312" w:lineRule="auto"/>
              <w:jc w:val="center"/>
              <w:rPr>
                <w:rFonts w:ascii="微软雅黑" w:hAnsi="微软雅黑" w:eastAsia="微软雅黑" w:cs="微软雅黑"/>
                <w:szCs w:val="21"/>
              </w:rPr>
            </w:pPr>
          </w:p>
        </w:tc>
      </w:tr>
    </w:tbl>
    <w:p w14:paraId="5A3F8EE1">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3EC9CB6A">
      <w:pPr>
        <w:spacing w:line="312" w:lineRule="auto"/>
        <w:ind w:left="420" w:leftChars="200"/>
        <w:rPr>
          <w:rFonts w:ascii="微软雅黑" w:hAnsi="微软雅黑" w:eastAsia="微软雅黑" w:cs="微软雅黑"/>
          <w:szCs w:val="21"/>
        </w:rPr>
      </w:pPr>
    </w:p>
    <w:p w14:paraId="32F343D2">
      <w:pPr>
        <w:spacing w:line="312" w:lineRule="auto"/>
        <w:ind w:left="420" w:leftChars="200"/>
        <w:rPr>
          <w:rFonts w:ascii="微软雅黑" w:hAnsi="微软雅黑" w:eastAsia="微软雅黑" w:cs="微软雅黑"/>
          <w:szCs w:val="21"/>
        </w:rPr>
      </w:pPr>
    </w:p>
    <w:p w14:paraId="12CAC3B5">
      <w:pPr>
        <w:spacing w:line="312" w:lineRule="auto"/>
        <w:ind w:left="420" w:leftChars="200"/>
        <w:rPr>
          <w:rFonts w:ascii="微软雅黑" w:hAnsi="微软雅黑" w:eastAsia="微软雅黑" w:cs="微软雅黑"/>
          <w:szCs w:val="21"/>
        </w:rPr>
      </w:pPr>
    </w:p>
    <w:p w14:paraId="19C00321">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413CB0AE">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6926E67A">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63D37AF6">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23" w:name="_Toc9656"/>
      <w:bookmarkStart w:id="124" w:name="_Toc29956"/>
      <w:bookmarkStart w:id="125" w:name="_Toc119331405"/>
      <w:bookmarkStart w:id="126" w:name="_Toc101881447"/>
      <w:bookmarkStart w:id="127" w:name="_Toc16524"/>
      <w:bookmarkStart w:id="128" w:name="_Toc28051"/>
      <w:bookmarkStart w:id="129" w:name="_Toc104306399"/>
      <w:r>
        <w:rPr>
          <w:rFonts w:hint="eastAsia" w:ascii="微软雅黑" w:hAnsi="微软雅黑" w:eastAsia="微软雅黑" w:cs="微软雅黑"/>
          <w:b/>
          <w:sz w:val="32"/>
          <w:szCs w:val="20"/>
        </w:rPr>
        <w:t>附件十六 供应商信用承诺书</w:t>
      </w:r>
      <w:bookmarkEnd w:id="123"/>
      <w:bookmarkEnd w:id="124"/>
      <w:bookmarkEnd w:id="125"/>
      <w:bookmarkEnd w:id="126"/>
      <w:bookmarkEnd w:id="127"/>
      <w:bookmarkEnd w:id="128"/>
      <w:bookmarkEnd w:id="129"/>
    </w:p>
    <w:p w14:paraId="439D8DA8">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0147CB1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4AE70F76">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473FDD9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73AE105C">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3CAB2ED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17756CDC">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60453FD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一、承诺本单位严格遵守国家法律、法规和规章，全面履行应尽的责任和义务，全面做到履约守信，具备《政府采购法》第二十二条规定的条件。</w:t>
      </w:r>
    </w:p>
    <w:p w14:paraId="4F01039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二、承诺本单位提供给注册登记部门、行业管理部门、司法部门、行业组织以及在政府采购活动中提交的所有资料均合法、真实、有效，无任何伪造、修改、虚假成份，并对所提供资料的真实性负责；</w:t>
      </w:r>
    </w:p>
    <w:p w14:paraId="7203B2D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62780E26">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46D5888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3AB3933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477BD793">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4743D3B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4A654B25">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1ABBFD06">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w:pict>
          <v:group id="_x0000_s1027" o:spid="_x0000_s1027"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YyUoZtYAAAADAQAADwAAAAAAAAABACAAAAAiAAAAZHJzL2Rvd25yZXYueG1s&#10;UEsBAhQAFAAAAAgAh07iQNHrBTVsAgAAmAUAAA4AAAAAAAAAAQAgAAAAJQEAAGRycy9lMm9Eb2Mu&#10;eG1sUEsFBgAAAAAGAAYAWQEAAAMGAAAAAA==&#10;">
            <o:lock v:ext="edit"/>
            <v:shape id="Shape 622" o:spid="_x0000_s1028" o:spt="100" style="position:absolute;left:0;top:0;height:0;width:50292;" filled="f" coordsize="5029200,1" o:gfxdata="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7Ao2vQAA&#10;ANwAAAAPAAAAAAAAAAEAIAAAACIAAABkcnMvZG93bnJldi54bWxQSwECFAAUAAAACACHTuJAMy8F&#10;njsAAAA5AAAAEAAAAAAAAAABACAAAAAMAQAAZHJzL3NoYXBleG1sLnhtbFBLBQYAAAAABgAGAFsB&#10;AAC2AwAAAAA=&#10;" path="m0,0l5029200,0e">
              <v:path o:connecttype="segments"/>
              <v:fill on="f" focussize="0,0"/>
              <v:stroke weight="0.6pt" joinstyle="bevel"/>
              <v:imagedata o:title=""/>
              <o:lock v:ext="edit"/>
            </v:shape>
            <w10:wrap type="none"/>
            <w10:anchorlock/>
          </v:group>
        </w:pict>
      </w:r>
      <w:r>
        <w:rPr>
          <w:rFonts w:hint="eastAsia" w:ascii="微软雅黑" w:hAnsi="微软雅黑" w:eastAsia="微软雅黑" w:cs="微软雅黑"/>
          <w:szCs w:val="21"/>
        </w:rPr>
        <w:t>；</w:t>
      </w:r>
    </w:p>
    <w:p w14:paraId="0AE998B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4C80F5D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48B9A823">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30E16851">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42F4CF0B">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59BE822E">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30" w:name="_Toc104306400"/>
      <w:bookmarkStart w:id="131" w:name="_Toc119331406"/>
      <w:bookmarkStart w:id="132" w:name="_Toc15481"/>
      <w:bookmarkStart w:id="133" w:name="_Toc14047"/>
      <w:bookmarkStart w:id="134" w:name="_Toc12204"/>
      <w:bookmarkStart w:id="135" w:name="_Toc101881448"/>
      <w:bookmarkStart w:id="136" w:name="_Toc6247"/>
      <w:r>
        <w:rPr>
          <w:rFonts w:hint="eastAsia" w:ascii="微软雅黑" w:hAnsi="微软雅黑" w:eastAsia="微软雅黑" w:cs="微软雅黑"/>
          <w:b/>
          <w:sz w:val="32"/>
          <w:szCs w:val="20"/>
        </w:rPr>
        <w:t>附件十七 倡导公平交易禁止串标承诺书</w:t>
      </w:r>
      <w:bookmarkEnd w:id="130"/>
      <w:bookmarkEnd w:id="131"/>
      <w:bookmarkEnd w:id="132"/>
      <w:bookmarkEnd w:id="133"/>
      <w:bookmarkEnd w:id="134"/>
      <w:bookmarkEnd w:id="135"/>
      <w:bookmarkEnd w:id="136"/>
    </w:p>
    <w:p w14:paraId="20D375E1">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襄阳市中心医院</w:t>
      </w:r>
    </w:p>
    <w:p w14:paraId="20210A8E">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 xml:space="preserve">行为，严格执行《中华人民共和国政府采购法》及其实施条例，我公司特郑重承诺: </w:t>
      </w:r>
    </w:p>
    <w:p w14:paraId="6AE77DAF">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过程中如有下列情形，则无条件被列入围标串标及不正当竞争行为：</w:t>
      </w:r>
    </w:p>
    <w:p w14:paraId="10E4998C">
      <w:pPr>
        <w:numPr>
          <w:ilvl w:val="0"/>
          <w:numId w:val="18"/>
        </w:numPr>
        <w:tabs>
          <w:tab w:val="left" w:pos="142"/>
        </w:tabs>
        <w:adjustRightInd w:val="0"/>
        <w:snapToGrid w:val="0"/>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5CA4A374">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2F221698">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0569547F">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08C629DE">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66A48939">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1CBFE68C">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31542A32">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事宜；</w:t>
      </w:r>
    </w:p>
    <w:p w14:paraId="613354A5">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1C9C72DC">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非采购文件给定格式的售后服务条款雷同。）或者报价呈规律性差异；</w:t>
      </w:r>
    </w:p>
    <w:p w14:paraId="4DCF894C">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16D74BD1">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5F16EA96">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04340F28">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67B11C64">
      <w:pPr>
        <w:numPr>
          <w:ilvl w:val="0"/>
          <w:numId w:val="18"/>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0D36228A">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及成交候选资格，并接受监管部门的进一步调查处理。</w:t>
      </w:r>
    </w:p>
    <w:p w14:paraId="226D8FDB">
      <w:pPr>
        <w:ind w:left="368" w:hanging="367" w:hangingChars="175"/>
        <w:rPr>
          <w:rFonts w:hint="eastAsia" w:ascii="微软雅黑" w:hAnsi="微软雅黑" w:eastAsia="微软雅黑" w:cs="微软雅黑"/>
          <w:szCs w:val="21"/>
        </w:rPr>
      </w:pPr>
      <w:r>
        <w:rPr>
          <w:rFonts w:hint="eastAsia" w:ascii="微软雅黑" w:hAnsi="微软雅黑" w:eastAsia="微软雅黑" w:cs="微软雅黑"/>
          <w:szCs w:val="21"/>
        </w:rPr>
        <w:t>供应商名称（盖章）：</w:t>
      </w:r>
    </w:p>
    <w:p w14:paraId="19D4BF6F">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53FE58B">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6AAEEA18">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37" w:name="_Toc119331407"/>
      <w:bookmarkStart w:id="138" w:name="_Toc2118"/>
      <w:bookmarkStart w:id="139" w:name="_Toc20835"/>
      <w:bookmarkStart w:id="140" w:name="_Toc9455"/>
      <w:bookmarkStart w:id="141" w:name="_Toc101881449"/>
      <w:bookmarkStart w:id="142" w:name="_Toc1724"/>
      <w:bookmarkStart w:id="143" w:name="_Toc104306401"/>
      <w:r>
        <w:rPr>
          <w:rFonts w:hint="eastAsia" w:ascii="微软雅黑" w:hAnsi="微软雅黑" w:eastAsia="微软雅黑" w:cs="微软雅黑"/>
          <w:b/>
          <w:sz w:val="32"/>
          <w:szCs w:val="20"/>
        </w:rPr>
        <w:t>附件十八 中小企业声明函</w:t>
      </w:r>
      <w:bookmarkEnd w:id="137"/>
      <w:bookmarkEnd w:id="138"/>
      <w:bookmarkEnd w:id="139"/>
      <w:bookmarkEnd w:id="140"/>
      <w:bookmarkEnd w:id="141"/>
      <w:bookmarkEnd w:id="142"/>
      <w:bookmarkEnd w:id="143"/>
    </w:p>
    <w:p w14:paraId="71BA822B">
      <w:pPr>
        <w:spacing w:line="312" w:lineRule="auto"/>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r>
        <w:rPr>
          <w:rFonts w:hint="eastAsia" w:ascii="微软雅黑" w:hAnsi="微软雅黑" w:eastAsia="微软雅黑" w:cs="微软雅黑"/>
          <w:b/>
          <w:bCs/>
          <w:szCs w:val="21"/>
          <w:lang w:val="en-US" w:eastAsia="zh-CN"/>
        </w:rPr>
        <w:t>服务</w:t>
      </w:r>
      <w:r>
        <w:rPr>
          <w:rFonts w:hint="eastAsia" w:ascii="微软雅黑" w:hAnsi="微软雅黑" w:eastAsia="微软雅黑" w:cs="微软雅黑"/>
          <w:b/>
          <w:bCs/>
          <w:szCs w:val="21"/>
        </w:rPr>
        <w:t>适用）</w:t>
      </w:r>
    </w:p>
    <w:p w14:paraId="3106D1CC">
      <w:pPr>
        <w:widowControl/>
        <w:shd w:val="clear" w:color="auto" w:fill="FFFFFF"/>
        <w:adjustRightInd w:val="0"/>
        <w:spacing w:line="312" w:lineRule="auto"/>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本公司（联合体）郑重声明，根据《政府采购促进中小企业发展管理办法》（财库﹝2020﹞46 号）的规定，本公司（联合体）参加</w:t>
      </w:r>
      <w:r>
        <w:rPr>
          <w:rFonts w:hint="eastAsia" w:ascii="微软雅黑" w:hAnsi="微软雅黑" w:eastAsia="微软雅黑" w:cs="微软雅黑"/>
          <w:kern w:val="0"/>
          <w:sz w:val="21"/>
          <w:szCs w:val="21"/>
          <w:u w:val="single"/>
        </w:rPr>
        <w:t>（单位名称）</w:t>
      </w:r>
      <w:r>
        <w:rPr>
          <w:rFonts w:hint="eastAsia" w:ascii="微软雅黑" w:hAnsi="微软雅黑" w:eastAsia="微软雅黑" w:cs="微软雅黑"/>
          <w:kern w:val="0"/>
          <w:sz w:val="21"/>
          <w:szCs w:val="21"/>
        </w:rPr>
        <w:t>的</w:t>
      </w:r>
      <w:r>
        <w:rPr>
          <w:rFonts w:hint="eastAsia" w:ascii="微软雅黑" w:hAnsi="微软雅黑" w:eastAsia="微软雅黑" w:cs="微软雅黑"/>
          <w:kern w:val="0"/>
          <w:sz w:val="21"/>
          <w:szCs w:val="21"/>
          <w:u w:val="single"/>
        </w:rPr>
        <w:t>（项目名称）</w:t>
      </w:r>
      <w:r>
        <w:rPr>
          <w:rFonts w:hint="eastAsia" w:ascii="微软雅黑" w:hAnsi="微软雅黑" w:eastAsia="微软雅黑" w:cs="微软雅黑"/>
          <w:kern w:val="0"/>
          <w:sz w:val="21"/>
          <w:szCs w:val="21"/>
        </w:rPr>
        <w:t>采购活动，工程的施工单位全部为符合政策要求的中小企业（或者：服务全部由符合政策要求的中小企业承接）。相关企业（含联合体中的中小企业、签订分包意向协议的中小企业）的具体情况如下：</w:t>
      </w:r>
    </w:p>
    <w:p w14:paraId="29AB946C">
      <w:pPr>
        <w:widowControl/>
        <w:shd w:val="clear" w:color="auto" w:fill="FFFFFF"/>
        <w:adjustRightInd w:val="0"/>
        <w:spacing w:line="312" w:lineRule="auto"/>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w:t>
      </w:r>
      <w:r>
        <w:rPr>
          <w:rFonts w:hint="eastAsia" w:ascii="微软雅黑" w:hAnsi="微软雅黑" w:eastAsia="微软雅黑" w:cs="微软雅黑"/>
          <w:kern w:val="0"/>
          <w:sz w:val="21"/>
          <w:szCs w:val="21"/>
          <w:u w:val="none"/>
        </w:rPr>
        <w:t xml:space="preserve"> </w:t>
      </w:r>
      <w:r>
        <w:rPr>
          <w:rFonts w:hint="eastAsia" w:ascii="微软雅黑" w:hAnsi="微软雅黑" w:eastAsia="微软雅黑" w:cs="微软雅黑"/>
          <w:kern w:val="0"/>
          <w:sz w:val="21"/>
          <w:szCs w:val="21"/>
          <w:u w:val="single"/>
        </w:rPr>
        <w:t>（标的名称）</w:t>
      </w:r>
      <w:r>
        <w:rPr>
          <w:rFonts w:hint="eastAsia" w:ascii="微软雅黑" w:hAnsi="微软雅黑" w:eastAsia="微软雅黑" w:cs="微软雅黑"/>
          <w:kern w:val="0"/>
          <w:sz w:val="21"/>
          <w:szCs w:val="21"/>
          <w:u w:val="none"/>
        </w:rPr>
        <w:t xml:space="preserve"> </w:t>
      </w:r>
      <w:r>
        <w:rPr>
          <w:rFonts w:hint="eastAsia" w:ascii="微软雅黑" w:hAnsi="微软雅黑" w:eastAsia="微软雅黑" w:cs="微软雅黑"/>
          <w:kern w:val="0"/>
          <w:sz w:val="21"/>
          <w:szCs w:val="21"/>
        </w:rPr>
        <w:t>，属于（采购文件中明确的所属行业）；承建（承接）企业为</w:t>
      </w:r>
      <w:r>
        <w:rPr>
          <w:rFonts w:hint="eastAsia" w:ascii="微软雅黑" w:hAnsi="微软雅黑" w:eastAsia="微软雅黑" w:cs="微软雅黑"/>
          <w:kern w:val="0"/>
          <w:sz w:val="21"/>
          <w:szCs w:val="21"/>
          <w:u w:val="none"/>
        </w:rPr>
        <w:t>（</w:t>
      </w:r>
      <w:r>
        <w:rPr>
          <w:rFonts w:hint="eastAsia" w:ascii="微软雅黑" w:hAnsi="微软雅黑" w:eastAsia="微软雅黑" w:cs="微软雅黑"/>
          <w:kern w:val="0"/>
          <w:sz w:val="21"/>
          <w:szCs w:val="21"/>
          <w:u w:val="single"/>
        </w:rPr>
        <w:t>企业名称）</w:t>
      </w:r>
      <w:r>
        <w:rPr>
          <w:rFonts w:hint="eastAsia" w:ascii="微软雅黑" w:hAnsi="微软雅黑" w:eastAsia="微软雅黑" w:cs="微软雅黑"/>
          <w:kern w:val="0"/>
          <w:sz w:val="21"/>
          <w:szCs w:val="21"/>
        </w:rPr>
        <w:t xml:space="preserve">，从业人员人，营业收入万元，资产总额为万元，属于（中型企业、小型企业、微型企业）； </w:t>
      </w:r>
    </w:p>
    <w:p w14:paraId="7B2FBFEB">
      <w:pPr>
        <w:widowControl/>
        <w:shd w:val="clear" w:color="auto" w:fill="FFFFFF"/>
        <w:adjustRightInd w:val="0"/>
        <w:spacing w:line="312" w:lineRule="auto"/>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2.</w:t>
      </w:r>
      <w:r>
        <w:rPr>
          <w:rFonts w:hint="eastAsia" w:ascii="微软雅黑" w:hAnsi="微软雅黑" w:eastAsia="微软雅黑" w:cs="微软雅黑"/>
          <w:kern w:val="0"/>
          <w:sz w:val="21"/>
          <w:szCs w:val="21"/>
          <w:u w:val="none"/>
        </w:rPr>
        <w:t xml:space="preserve"> </w:t>
      </w:r>
      <w:r>
        <w:rPr>
          <w:rFonts w:hint="eastAsia" w:ascii="微软雅黑" w:hAnsi="微软雅黑" w:eastAsia="微软雅黑" w:cs="微软雅黑"/>
          <w:kern w:val="0"/>
          <w:sz w:val="21"/>
          <w:szCs w:val="21"/>
          <w:u w:val="single"/>
        </w:rPr>
        <w:t xml:space="preserve">（标的名称） </w:t>
      </w:r>
      <w:r>
        <w:rPr>
          <w:rFonts w:hint="eastAsia" w:ascii="微软雅黑" w:hAnsi="微软雅黑" w:eastAsia="微软雅黑" w:cs="微软雅黑"/>
          <w:kern w:val="0"/>
          <w:sz w:val="21"/>
          <w:szCs w:val="21"/>
        </w:rPr>
        <w:t>，属于</w:t>
      </w:r>
      <w:r>
        <w:rPr>
          <w:rFonts w:hint="eastAsia" w:ascii="微软雅黑" w:hAnsi="微软雅黑" w:eastAsia="微软雅黑" w:cs="微软雅黑"/>
          <w:kern w:val="0"/>
          <w:sz w:val="21"/>
          <w:szCs w:val="21"/>
          <w:u w:val="single"/>
        </w:rPr>
        <w:t>（采购文件中明确的所属行业）</w:t>
      </w:r>
      <w:r>
        <w:rPr>
          <w:rFonts w:hint="eastAsia" w:ascii="微软雅黑" w:hAnsi="微软雅黑" w:eastAsia="微软雅黑" w:cs="微软雅黑"/>
          <w:kern w:val="0"/>
          <w:sz w:val="21"/>
          <w:szCs w:val="21"/>
        </w:rPr>
        <w:t>；承建（承接）企业为</w:t>
      </w:r>
      <w:r>
        <w:rPr>
          <w:rFonts w:hint="eastAsia" w:ascii="微软雅黑" w:hAnsi="微软雅黑" w:eastAsia="微软雅黑" w:cs="微软雅黑"/>
          <w:kern w:val="0"/>
          <w:sz w:val="21"/>
          <w:szCs w:val="21"/>
          <w:u w:val="single"/>
        </w:rPr>
        <w:t>（企业名称）</w:t>
      </w:r>
      <w:r>
        <w:rPr>
          <w:rFonts w:hint="eastAsia" w:ascii="微软雅黑" w:hAnsi="微软雅黑" w:eastAsia="微软雅黑" w:cs="微软雅黑"/>
          <w:kern w:val="0"/>
          <w:sz w:val="21"/>
          <w:szCs w:val="21"/>
        </w:rPr>
        <w:t xml:space="preserve">，从业人员人，营业收入为万元，资产总额为万元，属于（中型企业、小型企业、微型企业）； </w:t>
      </w:r>
    </w:p>
    <w:p w14:paraId="21D54043">
      <w:pPr>
        <w:widowControl/>
        <w:shd w:val="clear" w:color="auto" w:fill="FFFFFF"/>
        <w:adjustRightInd w:val="0"/>
        <w:spacing w:line="312" w:lineRule="auto"/>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以上企业，不属于大企业的分支机构，不存在控股股东为大企业的情形，也不存在与大企业的负责人为同一人的情形。</w:t>
      </w:r>
    </w:p>
    <w:p w14:paraId="48DFBA4F">
      <w:pPr>
        <w:widowControl/>
        <w:shd w:val="clear" w:color="auto" w:fill="FFFFFF"/>
        <w:adjustRightInd w:val="0"/>
        <w:spacing w:line="312" w:lineRule="auto"/>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xml:space="preserve">本企业对上述声明内容的真实性负责。如有虚假，将依法承担相应责任。 </w:t>
      </w:r>
    </w:p>
    <w:p w14:paraId="7BEF3B87">
      <w:pPr>
        <w:widowControl/>
        <w:shd w:val="clear" w:color="auto" w:fill="FFFFFF"/>
        <w:adjustRightInd w:val="0"/>
        <w:spacing w:line="312" w:lineRule="auto"/>
        <w:ind w:firstLine="420" w:firstLineChars="200"/>
        <w:jc w:val="left"/>
        <w:rPr>
          <w:rFonts w:hint="eastAsia" w:ascii="微软雅黑" w:hAnsi="微软雅黑" w:eastAsia="微软雅黑" w:cs="微软雅黑"/>
          <w:kern w:val="0"/>
          <w:sz w:val="21"/>
          <w:szCs w:val="21"/>
        </w:rPr>
      </w:pPr>
    </w:p>
    <w:p w14:paraId="48C26AEA">
      <w:pPr>
        <w:widowControl/>
        <w:shd w:val="clear" w:color="auto" w:fill="FFFFFF"/>
        <w:adjustRightInd w:val="0"/>
        <w:spacing w:line="312" w:lineRule="auto"/>
        <w:ind w:firstLine="420" w:firstLineChars="200"/>
        <w:jc w:val="left"/>
        <w:rPr>
          <w:rFonts w:hint="eastAsia" w:ascii="微软雅黑" w:hAnsi="微软雅黑" w:eastAsia="微软雅黑" w:cs="微软雅黑"/>
          <w:kern w:val="0"/>
          <w:sz w:val="21"/>
          <w:szCs w:val="21"/>
        </w:rPr>
      </w:pPr>
    </w:p>
    <w:p w14:paraId="1B4EF957">
      <w:pPr>
        <w:widowControl/>
        <w:shd w:val="clear" w:color="auto" w:fill="FFFFFF"/>
        <w:adjustRightInd w:val="0"/>
        <w:spacing w:line="312" w:lineRule="auto"/>
        <w:ind w:firstLine="420" w:firstLineChars="200"/>
        <w:jc w:val="center"/>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 xml:space="preserve">                                                 </w:t>
      </w:r>
      <w:r>
        <w:rPr>
          <w:rFonts w:hint="eastAsia" w:ascii="微软雅黑" w:hAnsi="微软雅黑" w:eastAsia="微软雅黑" w:cs="微软雅黑"/>
          <w:kern w:val="0"/>
          <w:sz w:val="21"/>
          <w:szCs w:val="21"/>
        </w:rPr>
        <w:t xml:space="preserve">企业名称（盖章）： </w:t>
      </w:r>
    </w:p>
    <w:p w14:paraId="6D990B9E">
      <w:pPr>
        <w:widowControl/>
        <w:shd w:val="clear" w:color="auto" w:fill="FFFFFF"/>
        <w:adjustRightInd w:val="0"/>
        <w:spacing w:line="312" w:lineRule="auto"/>
        <w:ind w:firstLine="420" w:firstLineChars="200"/>
        <w:jc w:val="center"/>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 xml:space="preserve">                                                </w:t>
      </w:r>
      <w:r>
        <w:rPr>
          <w:rFonts w:hint="eastAsia" w:ascii="微软雅黑" w:hAnsi="微软雅黑" w:eastAsia="微软雅黑" w:cs="微软雅黑"/>
          <w:kern w:val="0"/>
          <w:sz w:val="21"/>
          <w:szCs w:val="21"/>
        </w:rPr>
        <w:t>日 期：</w:t>
      </w:r>
    </w:p>
    <w:p w14:paraId="44B1652B">
      <w:pPr>
        <w:widowControl/>
        <w:shd w:val="clear" w:color="auto" w:fill="FFFFFF"/>
        <w:adjustRightInd w:val="0"/>
        <w:spacing w:line="312" w:lineRule="auto"/>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xml:space="preserve"> 从业人员、营业收入、资产总额填报上一年度数据，无上一年度数据的新成立企业可不填。</w:t>
      </w:r>
    </w:p>
    <w:p w14:paraId="313F695C">
      <w:pPr>
        <w:pStyle w:val="6"/>
      </w:pPr>
    </w:p>
    <w:p w14:paraId="230C7A8D">
      <w:pPr>
        <w:adjustRightInd w:val="0"/>
        <w:spacing w:line="312" w:lineRule="auto"/>
        <w:rPr>
          <w:rFonts w:hint="eastAsia" w:ascii="微软雅黑" w:hAnsi="微软雅黑" w:eastAsia="微软雅黑" w:cs="微软雅黑"/>
          <w:sz w:val="24"/>
        </w:rPr>
      </w:pPr>
    </w:p>
    <w:p w14:paraId="2FE6F733">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4D2C67B7">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39767BEC">
      <w:pPr>
        <w:adjustRightInd w:val="0"/>
        <w:spacing w:line="312" w:lineRule="auto"/>
        <w:ind w:firstLine="480" w:firstLineChars="200"/>
        <w:jc w:val="center"/>
        <w:rPr>
          <w:rFonts w:ascii="微软雅黑" w:hAnsi="微软雅黑" w:eastAsia="微软雅黑" w:cs="微软雅黑"/>
          <w:sz w:val="24"/>
        </w:rPr>
      </w:pPr>
    </w:p>
    <w:p w14:paraId="13D638D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一、根据《中华人民共和国中小企业促进法》和《国务院关于进一步促进中小企业发展的若干意见》(国发〔2009〕36号)，制定本规定。</w:t>
      </w:r>
    </w:p>
    <w:p w14:paraId="5A9F0DD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631C1B0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0D133E3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0D4EA0A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2FB4F97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E073C0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5E26C6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2DCE4A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D274CF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46764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32D118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0D9006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3AEC2A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9B9893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83E61A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27183A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3A783E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EABA22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79A773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1F693BE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4B7C758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62A4648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75AD897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4E5A003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1B76984D">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18145B6E">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sz w:val="24"/>
          <w:szCs w:val="20"/>
        </w:rPr>
        <w:br w:type="page"/>
      </w:r>
      <w:bookmarkStart w:id="144" w:name="_Toc28579"/>
      <w:bookmarkStart w:id="145" w:name="_Toc119331408"/>
      <w:bookmarkStart w:id="146" w:name="_Toc104306402"/>
      <w:bookmarkStart w:id="147" w:name="_Toc6236"/>
      <w:bookmarkStart w:id="148" w:name="_Toc7003"/>
      <w:bookmarkStart w:id="149" w:name="_Toc23476"/>
      <w:bookmarkStart w:id="150" w:name="_Toc101881450"/>
      <w:r>
        <w:rPr>
          <w:rFonts w:hint="eastAsia" w:ascii="微软雅黑" w:hAnsi="微软雅黑" w:eastAsia="微软雅黑" w:cs="微软雅黑"/>
          <w:b/>
          <w:sz w:val="32"/>
          <w:szCs w:val="20"/>
        </w:rPr>
        <w:t>附件十九 监狱企业证明文件</w:t>
      </w:r>
      <w:bookmarkEnd w:id="144"/>
      <w:bookmarkEnd w:id="145"/>
      <w:bookmarkEnd w:id="146"/>
      <w:bookmarkEnd w:id="147"/>
      <w:bookmarkEnd w:id="148"/>
      <w:bookmarkEnd w:id="149"/>
      <w:bookmarkEnd w:id="150"/>
    </w:p>
    <w:p w14:paraId="7B81FDAC">
      <w:pPr>
        <w:widowControl/>
        <w:spacing w:before="100" w:beforeAutospacing="1" w:after="100" w:afterAutospacing="1" w:line="312" w:lineRule="auto"/>
        <w:ind w:left="420" w:leftChars="200" w:firstLine="315" w:firstLineChars="150"/>
        <w:rPr>
          <w:rFonts w:ascii="微软雅黑" w:hAnsi="微软雅黑" w:eastAsia="微软雅黑" w:cs="微软雅黑"/>
          <w:szCs w:val="21"/>
        </w:rPr>
      </w:pPr>
      <w:r>
        <w:rPr>
          <w:rFonts w:hint="eastAsia" w:ascii="微软雅黑" w:hAnsi="微软雅黑" w:eastAsia="微软雅黑" w:cs="微软雅黑"/>
          <w:szCs w:val="21"/>
        </w:rPr>
        <w:t>供应商如是监狱企业，提供相关证明文件。</w:t>
      </w:r>
    </w:p>
    <w:p w14:paraId="10BA54D6">
      <w:pPr>
        <w:widowControl/>
        <w:spacing w:before="100" w:beforeAutospacing="1" w:after="100" w:afterAutospacing="1" w:line="312" w:lineRule="auto"/>
        <w:ind w:left="420" w:leftChars="200"/>
        <w:rPr>
          <w:rFonts w:ascii="微软雅黑" w:hAnsi="微软雅黑" w:eastAsia="微软雅黑" w:cs="微软雅黑"/>
          <w:sz w:val="24"/>
        </w:rPr>
      </w:pPr>
    </w:p>
    <w:p w14:paraId="473848E1">
      <w:pPr>
        <w:widowControl/>
        <w:spacing w:before="100" w:beforeAutospacing="1" w:after="100" w:afterAutospacing="1" w:line="312" w:lineRule="auto"/>
        <w:ind w:left="420" w:leftChars="200"/>
        <w:rPr>
          <w:rFonts w:ascii="微软雅黑" w:hAnsi="微软雅黑" w:eastAsia="微软雅黑" w:cs="微软雅黑"/>
          <w:sz w:val="24"/>
        </w:rPr>
      </w:pPr>
    </w:p>
    <w:p w14:paraId="69F2A9A4">
      <w:pPr>
        <w:widowControl/>
        <w:spacing w:before="100" w:beforeAutospacing="1" w:after="100" w:afterAutospacing="1" w:line="312" w:lineRule="auto"/>
        <w:ind w:left="420" w:leftChars="200"/>
        <w:rPr>
          <w:rFonts w:ascii="微软雅黑" w:hAnsi="微软雅黑" w:eastAsia="微软雅黑" w:cs="微软雅黑"/>
          <w:sz w:val="24"/>
        </w:rPr>
      </w:pPr>
    </w:p>
    <w:p w14:paraId="25106F8A">
      <w:pPr>
        <w:widowControl/>
        <w:spacing w:before="100" w:beforeAutospacing="1" w:after="100" w:afterAutospacing="1" w:line="312" w:lineRule="auto"/>
        <w:ind w:left="420" w:leftChars="200"/>
        <w:rPr>
          <w:rFonts w:ascii="微软雅黑" w:hAnsi="微软雅黑" w:eastAsia="微软雅黑" w:cs="微软雅黑"/>
          <w:sz w:val="24"/>
        </w:rPr>
      </w:pPr>
    </w:p>
    <w:p w14:paraId="262DAED3">
      <w:pPr>
        <w:widowControl/>
        <w:spacing w:before="100" w:beforeAutospacing="1" w:after="100" w:afterAutospacing="1" w:line="312" w:lineRule="auto"/>
        <w:ind w:left="420" w:leftChars="200"/>
        <w:rPr>
          <w:rFonts w:ascii="微软雅黑" w:hAnsi="微软雅黑" w:eastAsia="微软雅黑" w:cs="微软雅黑"/>
          <w:sz w:val="24"/>
        </w:rPr>
      </w:pPr>
    </w:p>
    <w:p w14:paraId="3900D4A0">
      <w:pPr>
        <w:spacing w:line="312" w:lineRule="auto"/>
        <w:ind w:left="420" w:leftChars="200"/>
        <w:rPr>
          <w:rFonts w:ascii="微软雅黑" w:hAnsi="微软雅黑" w:eastAsia="微软雅黑" w:cs="微软雅黑"/>
          <w:sz w:val="24"/>
          <w:szCs w:val="20"/>
        </w:rPr>
      </w:pPr>
    </w:p>
    <w:p w14:paraId="7B5A7B17">
      <w:pPr>
        <w:spacing w:line="312" w:lineRule="auto"/>
        <w:ind w:left="420" w:leftChars="200"/>
        <w:rPr>
          <w:rFonts w:ascii="微软雅黑" w:hAnsi="微软雅黑" w:eastAsia="微软雅黑" w:cs="微软雅黑"/>
          <w:sz w:val="24"/>
        </w:rPr>
      </w:pPr>
    </w:p>
    <w:p w14:paraId="4CFD5388">
      <w:pPr>
        <w:spacing w:line="312" w:lineRule="auto"/>
        <w:ind w:left="420" w:leftChars="200"/>
        <w:rPr>
          <w:rFonts w:ascii="微软雅黑" w:hAnsi="微软雅黑" w:eastAsia="微软雅黑" w:cs="微软雅黑"/>
          <w:sz w:val="24"/>
        </w:rPr>
      </w:pPr>
    </w:p>
    <w:p w14:paraId="1782FA3C">
      <w:pPr>
        <w:spacing w:line="312" w:lineRule="auto"/>
        <w:ind w:left="420" w:leftChars="200"/>
        <w:rPr>
          <w:rFonts w:ascii="微软雅黑" w:hAnsi="微软雅黑" w:eastAsia="微软雅黑" w:cs="微软雅黑"/>
          <w:sz w:val="24"/>
        </w:rPr>
      </w:pPr>
    </w:p>
    <w:p w14:paraId="40A92F41">
      <w:pPr>
        <w:spacing w:line="312" w:lineRule="auto"/>
        <w:ind w:left="420" w:leftChars="200"/>
        <w:rPr>
          <w:rFonts w:ascii="微软雅黑" w:hAnsi="微软雅黑" w:eastAsia="微软雅黑" w:cs="微软雅黑"/>
          <w:sz w:val="24"/>
        </w:rPr>
      </w:pPr>
    </w:p>
    <w:p w14:paraId="3EA0CD74">
      <w:pPr>
        <w:spacing w:line="312" w:lineRule="auto"/>
        <w:ind w:left="420" w:leftChars="200"/>
        <w:rPr>
          <w:rFonts w:ascii="微软雅黑" w:hAnsi="微软雅黑" w:eastAsia="微软雅黑" w:cs="微软雅黑"/>
          <w:sz w:val="24"/>
        </w:rPr>
      </w:pPr>
    </w:p>
    <w:p w14:paraId="41E6DC2E">
      <w:pPr>
        <w:spacing w:line="312" w:lineRule="auto"/>
        <w:ind w:left="420" w:leftChars="200"/>
        <w:rPr>
          <w:rFonts w:ascii="微软雅黑" w:hAnsi="微软雅黑" w:eastAsia="微软雅黑" w:cs="微软雅黑"/>
          <w:sz w:val="24"/>
        </w:rPr>
      </w:pPr>
    </w:p>
    <w:p w14:paraId="1765615C">
      <w:pPr>
        <w:spacing w:line="312" w:lineRule="auto"/>
        <w:ind w:left="420" w:leftChars="200"/>
        <w:rPr>
          <w:rFonts w:ascii="微软雅黑" w:hAnsi="微软雅黑" w:eastAsia="微软雅黑" w:cs="微软雅黑"/>
          <w:sz w:val="24"/>
        </w:rPr>
      </w:pPr>
    </w:p>
    <w:p w14:paraId="38AAD8DF">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b/>
          <w:bCs/>
          <w:sz w:val="24"/>
          <w:szCs w:val="20"/>
        </w:rPr>
        <w:br w:type="page"/>
      </w:r>
      <w:bookmarkStart w:id="151" w:name="_Toc763"/>
      <w:bookmarkStart w:id="152" w:name="_Toc10413"/>
      <w:bookmarkStart w:id="153" w:name="_Toc15898"/>
      <w:bookmarkStart w:id="154" w:name="_Toc119331409"/>
      <w:bookmarkStart w:id="155" w:name="_Toc16404"/>
      <w:bookmarkStart w:id="156" w:name="_Toc104306403"/>
      <w:bookmarkStart w:id="157" w:name="_Toc101881451"/>
      <w:r>
        <w:rPr>
          <w:rFonts w:hint="eastAsia" w:ascii="微软雅黑" w:hAnsi="微软雅黑" w:eastAsia="微软雅黑" w:cs="微软雅黑"/>
          <w:b/>
          <w:sz w:val="32"/>
          <w:szCs w:val="20"/>
        </w:rPr>
        <w:t>附件二十 残疾人福利性单位声明函</w:t>
      </w:r>
      <w:bookmarkEnd w:id="151"/>
      <w:bookmarkEnd w:id="152"/>
      <w:bookmarkEnd w:id="153"/>
      <w:bookmarkEnd w:id="154"/>
      <w:bookmarkEnd w:id="155"/>
      <w:bookmarkEnd w:id="156"/>
      <w:bookmarkEnd w:id="157"/>
    </w:p>
    <w:p w14:paraId="47A55182">
      <w:pPr>
        <w:spacing w:line="312" w:lineRule="auto"/>
        <w:jc w:val="center"/>
        <w:rPr>
          <w:rFonts w:ascii="微软雅黑" w:hAnsi="微软雅黑" w:eastAsia="微软雅黑" w:cs="微软雅黑"/>
          <w:b/>
          <w:spacing w:val="6"/>
          <w:sz w:val="24"/>
        </w:rPr>
      </w:pPr>
      <w:bookmarkStart w:id="158" w:name="OLE_LINK13"/>
      <w:bookmarkStart w:id="159" w:name="OLE_LINK14"/>
      <w:r>
        <w:rPr>
          <w:rFonts w:hint="eastAsia" w:ascii="微软雅黑" w:hAnsi="微软雅黑" w:eastAsia="微软雅黑" w:cs="微软雅黑"/>
          <w:b/>
          <w:spacing w:val="6"/>
          <w:sz w:val="24"/>
        </w:rPr>
        <w:t>残疾人福利性单位声明函</w:t>
      </w:r>
    </w:p>
    <w:bookmarkEnd w:id="158"/>
    <w:bookmarkEnd w:id="159"/>
    <w:p w14:paraId="545E4D4E">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本单位郑重声明，根据《财政部 民政部 中国残疾人联合会关于促进残疾人就业政府采购政策的通知》（财库</w:t>
      </w:r>
      <w:r>
        <w:rPr>
          <w:rFonts w:hint="eastAsia" w:ascii="微软雅黑" w:hAnsi="微软雅黑" w:eastAsia="微软雅黑" w:cs="微软雅黑"/>
          <w:szCs w:val="21"/>
        </w:rPr>
        <w:t>〔2017〕141</w:t>
      </w:r>
      <w:r>
        <w:rPr>
          <w:rFonts w:hint="eastAsia" w:ascii="微软雅黑" w:hAnsi="微软雅黑" w:eastAsia="微软雅黑" w:cs="微软雅黑"/>
          <w:spacing w:val="6"/>
          <w:szCs w:val="21"/>
        </w:rPr>
        <w:t>号）的规定，本单位为符合条件的残疾人福利性单位，且本单位参加</w:t>
      </w:r>
      <w:r>
        <w:rPr>
          <w:rFonts w:hint="eastAsia" w:ascii="微软雅黑" w:hAnsi="微软雅黑" w:eastAsia="微软雅黑" w:cs="微软雅黑"/>
          <w:spacing w:val="6"/>
          <w:szCs w:val="21"/>
          <w:lang w:eastAsia="zh-CN"/>
        </w:rPr>
        <w:t>襄阳市中心医院</w:t>
      </w:r>
      <w:r>
        <w:rPr>
          <w:rFonts w:hint="eastAsia" w:ascii="微软雅黑" w:hAnsi="微软雅黑" w:eastAsia="微软雅黑" w:cs="微软雅黑"/>
          <w:spacing w:val="6"/>
          <w:szCs w:val="21"/>
          <w:u w:val="single"/>
          <w:lang w:eastAsia="zh-CN"/>
        </w:rPr>
        <w:t>（项目名称）</w:t>
      </w:r>
      <w:r>
        <w:rPr>
          <w:rFonts w:hint="eastAsia" w:ascii="微软雅黑" w:hAnsi="微软雅黑" w:eastAsia="微软雅黑" w:cs="微软雅黑"/>
          <w:spacing w:val="6"/>
          <w:szCs w:val="21"/>
          <w:u w:val="single"/>
          <w:lang w:val="en-US" w:eastAsia="zh-CN"/>
        </w:rPr>
        <w:t xml:space="preserve">        </w:t>
      </w:r>
      <w:r>
        <w:rPr>
          <w:rFonts w:hint="eastAsia" w:ascii="微软雅黑" w:hAnsi="微软雅黑" w:eastAsia="微软雅黑" w:cs="微软雅黑"/>
          <w:spacing w:val="6"/>
          <w:szCs w:val="21"/>
        </w:rPr>
        <w:t>采购活动提供本单位制造的货物（由本单位承担工程/提供服务），或者提供其他残疾人福利性单位制造的货物（不包括使用非残疾人福利性单位注册商标的货物）。</w:t>
      </w:r>
    </w:p>
    <w:p w14:paraId="07CB561E">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本单位对上述声明的真实性负责。如有虚假，将依法承担相应责任。</w:t>
      </w:r>
    </w:p>
    <w:p w14:paraId="54D34934">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单位名称（盖章）：</w:t>
      </w:r>
    </w:p>
    <w:p w14:paraId="3961283D">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日  期：</w:t>
      </w:r>
    </w:p>
    <w:p w14:paraId="436BDF5B">
      <w:pPr>
        <w:tabs>
          <w:tab w:val="left" w:pos="4860"/>
        </w:tabs>
        <w:spacing w:line="312" w:lineRule="auto"/>
        <w:ind w:right="1560" w:firstLine="444" w:firstLineChars="200"/>
        <w:jc w:val="right"/>
        <w:rPr>
          <w:rFonts w:ascii="微软雅黑" w:hAnsi="微软雅黑" w:eastAsia="微软雅黑" w:cs="微软雅黑"/>
          <w:spacing w:val="6"/>
          <w:szCs w:val="21"/>
        </w:rPr>
      </w:pPr>
    </w:p>
    <w:p w14:paraId="700B3D20">
      <w:pPr>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备注：享受政府采购支持政策的残疾人福利性单位应当同时满足以下条件：</w:t>
      </w:r>
    </w:p>
    <w:p w14:paraId="0E9B640B">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（1）安置的残疾人占本单位在职职工人数的比例不低于25%（含25%），并且安置的残疾人人数不少于10人（含10人）；</w:t>
      </w:r>
    </w:p>
    <w:p w14:paraId="1F595F7E">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（2）依法与安置的每位残疾人签订了一年以上（含一年）的劳动合同或服务协议；</w:t>
      </w:r>
    </w:p>
    <w:p w14:paraId="71F9A260">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（3）为安置的每位残疾人按月足额缴纳了基本养老保险、基本医疗保险、失业保险、工伤保险和生育保险等社会保险费；</w:t>
      </w:r>
    </w:p>
    <w:p w14:paraId="1AA66573">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（4）通过银行等金融机构向安置的每位残疾人，按月支付了不低于单位所在区县适用的经省级人民政府批准的月最低工资标准的工资；</w:t>
      </w:r>
    </w:p>
    <w:p w14:paraId="735B8795">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（5）提供本单位制造的货物、承担的工程或者服务（以下简称产品），或者提供其他残疾人福利性单位制造的货物（不包括使用非残疾人福利性单位注册商标的货物）。</w:t>
      </w:r>
    </w:p>
    <w:p w14:paraId="0A8410EC">
      <w:pPr>
        <w:pStyle w:val="3"/>
        <w:rPr>
          <w:rFonts w:ascii="微软雅黑" w:hAnsi="微软雅黑" w:eastAsia="微软雅黑" w:cs="微软雅黑"/>
          <w:sz w:val="21"/>
          <w:szCs w:val="21"/>
        </w:rPr>
      </w:pPr>
      <w:r>
        <w:rPr>
          <w:rFonts w:hint="eastAsia" w:ascii="微软雅黑" w:hAnsi="微软雅黑" w:eastAsia="微软雅黑" w:cs="微软雅黑"/>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ascii="微软雅黑" w:hAnsi="微软雅黑" w:eastAsia="微软雅黑" w:cs="微软雅黑"/>
          <w:kern w:val="0"/>
          <w:sz w:val="21"/>
          <w:szCs w:val="21"/>
        </w:rPr>
        <w:br w:type="page"/>
      </w:r>
      <w:bookmarkStart w:id="160" w:name="_Toc104306404"/>
      <w:bookmarkStart w:id="161" w:name="_Toc24708"/>
      <w:bookmarkStart w:id="162" w:name="_Toc25263"/>
      <w:bookmarkStart w:id="163" w:name="_Toc101881452"/>
      <w:bookmarkStart w:id="164" w:name="_Toc10157"/>
      <w:bookmarkStart w:id="165" w:name="_Toc24923"/>
    </w:p>
    <w:p w14:paraId="4F6810AC">
      <w:pPr>
        <w:spacing w:line="312" w:lineRule="auto"/>
        <w:jc w:val="center"/>
        <w:outlineLvl w:val="0"/>
        <w:rPr>
          <w:rFonts w:ascii="微软雅黑" w:hAnsi="微软雅黑" w:eastAsia="微软雅黑" w:cs="微软雅黑"/>
          <w:b/>
          <w:sz w:val="32"/>
          <w:szCs w:val="20"/>
        </w:rPr>
      </w:pPr>
      <w:bookmarkStart w:id="166" w:name="_Toc119331412"/>
      <w:r>
        <w:rPr>
          <w:rFonts w:hint="eastAsia" w:ascii="微软雅黑" w:hAnsi="微软雅黑" w:eastAsia="微软雅黑" w:cs="微软雅黑"/>
          <w:b/>
          <w:sz w:val="32"/>
          <w:szCs w:val="20"/>
        </w:rPr>
        <w:t>附件二十一 其他</w:t>
      </w:r>
      <w:bookmarkEnd w:id="160"/>
      <w:bookmarkEnd w:id="161"/>
      <w:bookmarkEnd w:id="162"/>
      <w:bookmarkEnd w:id="163"/>
      <w:bookmarkEnd w:id="164"/>
      <w:bookmarkEnd w:id="165"/>
      <w:bookmarkEnd w:id="166"/>
    </w:p>
    <w:p w14:paraId="2B469D3D">
      <w:pPr>
        <w:spacing w:line="312" w:lineRule="auto"/>
        <w:ind w:left="420" w:leftChars="200"/>
        <w:rPr>
          <w:rFonts w:ascii="微软雅黑" w:hAnsi="微软雅黑" w:eastAsia="微软雅黑" w:cs="微软雅黑"/>
          <w:sz w:val="24"/>
          <w:szCs w:val="20"/>
        </w:rPr>
      </w:pPr>
    </w:p>
    <w:p w14:paraId="7FE9D413">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7D6E3639">
      <w:pPr>
        <w:spacing w:line="312" w:lineRule="auto"/>
        <w:ind w:left="420" w:leftChars="200"/>
        <w:rPr>
          <w:rFonts w:ascii="微软雅黑" w:hAnsi="微软雅黑" w:eastAsia="微软雅黑" w:cs="微软雅黑"/>
          <w:sz w:val="24"/>
        </w:rPr>
      </w:pPr>
    </w:p>
    <w:p w14:paraId="7E337A0A">
      <w:pPr>
        <w:spacing w:line="312" w:lineRule="auto"/>
        <w:ind w:left="420" w:leftChars="200"/>
        <w:rPr>
          <w:rFonts w:ascii="微软雅黑" w:hAnsi="微软雅黑" w:eastAsia="微软雅黑" w:cs="微软雅黑"/>
          <w:sz w:val="24"/>
        </w:rPr>
      </w:pPr>
    </w:p>
    <w:p w14:paraId="25F0D2CF">
      <w:pPr>
        <w:spacing w:line="312" w:lineRule="auto"/>
        <w:ind w:left="420" w:leftChars="200"/>
        <w:rPr>
          <w:rFonts w:ascii="微软雅黑" w:hAnsi="微软雅黑" w:eastAsia="微软雅黑" w:cs="微软雅黑"/>
          <w:sz w:val="24"/>
        </w:rPr>
      </w:pPr>
    </w:p>
    <w:p w14:paraId="70D39216">
      <w:pPr>
        <w:spacing w:line="312" w:lineRule="auto"/>
        <w:ind w:left="420" w:leftChars="200"/>
        <w:rPr>
          <w:rFonts w:ascii="微软雅黑" w:hAnsi="微软雅黑" w:eastAsia="微软雅黑" w:cs="微软雅黑"/>
          <w:sz w:val="24"/>
        </w:rPr>
      </w:pPr>
    </w:p>
    <w:p w14:paraId="606B74AD">
      <w:pPr>
        <w:spacing w:line="312" w:lineRule="auto"/>
        <w:ind w:left="420" w:leftChars="200"/>
        <w:rPr>
          <w:rFonts w:ascii="微软雅黑" w:hAnsi="微软雅黑" w:eastAsia="微软雅黑" w:cs="微软雅黑"/>
          <w:sz w:val="24"/>
        </w:rPr>
      </w:pPr>
    </w:p>
    <w:p w14:paraId="0BC8B30E">
      <w:pPr>
        <w:spacing w:line="312" w:lineRule="auto"/>
        <w:ind w:left="420" w:leftChars="200"/>
        <w:rPr>
          <w:rFonts w:ascii="微软雅黑" w:hAnsi="微软雅黑" w:eastAsia="微软雅黑" w:cs="微软雅黑"/>
          <w:sz w:val="24"/>
        </w:rPr>
      </w:pPr>
    </w:p>
    <w:p w14:paraId="66AB46C7">
      <w:pPr>
        <w:spacing w:line="312" w:lineRule="auto"/>
        <w:ind w:left="420" w:leftChars="200"/>
        <w:rPr>
          <w:rFonts w:ascii="微软雅黑" w:hAnsi="微软雅黑" w:eastAsia="微软雅黑" w:cs="微软雅黑"/>
          <w:sz w:val="24"/>
        </w:rPr>
      </w:pPr>
    </w:p>
    <w:p w14:paraId="6205BDB1">
      <w:pPr>
        <w:spacing w:line="312" w:lineRule="auto"/>
        <w:ind w:left="420" w:leftChars="200"/>
        <w:rPr>
          <w:rFonts w:ascii="微软雅黑" w:hAnsi="微软雅黑" w:eastAsia="微软雅黑" w:cs="微软雅黑"/>
          <w:sz w:val="24"/>
        </w:rPr>
      </w:pPr>
    </w:p>
    <w:p w14:paraId="3556864A">
      <w:pPr>
        <w:spacing w:line="312" w:lineRule="auto"/>
        <w:ind w:left="420" w:leftChars="200"/>
        <w:rPr>
          <w:rFonts w:ascii="微软雅黑" w:hAnsi="微软雅黑" w:eastAsia="微软雅黑" w:cs="微软雅黑"/>
          <w:sz w:val="24"/>
        </w:rPr>
      </w:pPr>
    </w:p>
    <w:p w14:paraId="56722753">
      <w:pPr>
        <w:spacing w:line="312" w:lineRule="auto"/>
        <w:ind w:left="420" w:leftChars="200"/>
        <w:rPr>
          <w:rFonts w:ascii="微软雅黑" w:hAnsi="微软雅黑" w:eastAsia="微软雅黑" w:cs="微软雅黑"/>
          <w:sz w:val="24"/>
        </w:rPr>
      </w:pPr>
    </w:p>
    <w:p w14:paraId="169F804C">
      <w:pPr>
        <w:spacing w:line="312" w:lineRule="auto"/>
        <w:ind w:left="420" w:leftChars="200"/>
        <w:rPr>
          <w:rFonts w:ascii="微软雅黑" w:hAnsi="微软雅黑" w:eastAsia="微软雅黑" w:cs="微软雅黑"/>
          <w:sz w:val="24"/>
        </w:rPr>
      </w:pPr>
    </w:p>
    <w:p w14:paraId="69575032">
      <w:pPr>
        <w:spacing w:line="312" w:lineRule="auto"/>
        <w:ind w:left="420" w:leftChars="200"/>
        <w:rPr>
          <w:rFonts w:ascii="微软雅黑" w:hAnsi="微软雅黑" w:eastAsia="微软雅黑" w:cs="微软雅黑"/>
          <w:sz w:val="24"/>
        </w:rPr>
      </w:pPr>
    </w:p>
    <w:p w14:paraId="0E1000BC">
      <w:pPr>
        <w:spacing w:line="312" w:lineRule="auto"/>
        <w:ind w:left="420" w:leftChars="200"/>
        <w:rPr>
          <w:rFonts w:ascii="微软雅黑" w:hAnsi="微软雅黑" w:eastAsia="微软雅黑" w:cs="微软雅黑"/>
          <w:sz w:val="24"/>
        </w:rPr>
      </w:pPr>
    </w:p>
    <w:p w14:paraId="5FE365D6">
      <w:pPr>
        <w:spacing w:line="312" w:lineRule="auto"/>
        <w:ind w:left="420" w:leftChars="200"/>
        <w:rPr>
          <w:rFonts w:ascii="微软雅黑" w:hAnsi="微软雅黑" w:eastAsia="微软雅黑" w:cs="微软雅黑"/>
          <w:sz w:val="24"/>
        </w:rPr>
      </w:pPr>
    </w:p>
    <w:p w14:paraId="07FC0477">
      <w:pPr>
        <w:spacing w:line="312" w:lineRule="auto"/>
        <w:ind w:left="420" w:leftChars="200"/>
        <w:rPr>
          <w:rFonts w:ascii="微软雅黑" w:hAnsi="微软雅黑" w:eastAsia="微软雅黑" w:cs="微软雅黑"/>
          <w:sz w:val="24"/>
        </w:rPr>
      </w:pPr>
    </w:p>
    <w:p w14:paraId="7746A127">
      <w:pPr>
        <w:spacing w:line="312" w:lineRule="auto"/>
        <w:ind w:left="420" w:leftChars="200"/>
        <w:rPr>
          <w:rFonts w:ascii="微软雅黑" w:hAnsi="微软雅黑" w:eastAsia="微软雅黑" w:cs="微软雅黑"/>
          <w:sz w:val="24"/>
        </w:rPr>
      </w:pPr>
    </w:p>
    <w:p w14:paraId="1419B37E">
      <w:pPr>
        <w:spacing w:line="312" w:lineRule="auto"/>
        <w:ind w:left="420" w:leftChars="200"/>
        <w:rPr>
          <w:rFonts w:ascii="微软雅黑" w:hAnsi="微软雅黑" w:eastAsia="微软雅黑" w:cs="微软雅黑"/>
          <w:sz w:val="24"/>
        </w:rPr>
      </w:pPr>
    </w:p>
    <w:p w14:paraId="3B979E78">
      <w:pPr>
        <w:pStyle w:val="21"/>
        <w:rPr>
          <w:rFonts w:ascii="微软雅黑" w:hAnsi="微软雅黑" w:eastAsia="微软雅黑" w:cs="微软雅黑"/>
          <w:bCs/>
          <w:sz w:val="28"/>
          <w:szCs w:val="28"/>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8B18B">
    <w:pPr>
      <w:pStyle w:val="10"/>
      <w:rPr>
        <w:rFonts w:hint="eastAsia" w:eastAsiaTheme="minorEastAsia"/>
        <w:sz w:val="21"/>
        <w:szCs w:val="21"/>
        <w:lang w:val="en-US" w:eastAsia="zh-CN"/>
      </w:rPr>
    </w:pPr>
    <w:r>
      <w:rPr>
        <w:sz w:val="21"/>
      </w:rP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22613975">
                <w:pPr>
                  <w:pStyle w:val="10"/>
                </w:pPr>
                <w:r>
                  <w:fldChar w:fldCharType="begin"/>
                </w:r>
                <w:r>
                  <w:instrText xml:space="preserve"> PAGE  \* MERGEFORMAT </w:instrText>
                </w:r>
                <w:r>
                  <w:fldChar w:fldCharType="separate"/>
                </w:r>
                <w:r>
                  <w:t>2</w:t>
                </w:r>
                <w:r>
                  <w:fldChar w:fldCharType="end"/>
                </w:r>
              </w:p>
            </w:txbxContent>
          </v:textbox>
        </v:shape>
      </w:pict>
    </w:r>
    <w:r>
      <w:rPr>
        <w:rFonts w:hint="eastAsia" w:eastAsiaTheme="minorEastAsia"/>
        <w:sz w:val="21"/>
        <w:szCs w:val="21"/>
        <w:lang w:val="en-US" w:eastAsia="zh-CN"/>
      </w:rPr>
      <w:drawing>
        <wp:inline distT="0" distB="0" distL="114300" distR="114300">
          <wp:extent cx="1313180" cy="331470"/>
          <wp:effectExtent l="0" t="0" r="1270" b="11430"/>
          <wp:docPr id="6" name="图片 6"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医院LOGO（透明）"/>
                  <pic:cNvPicPr>
                    <a:picLocks noChangeAspect="1"/>
                  </pic:cNvPicPr>
                </pic:nvPicPr>
                <pic:blipFill>
                  <a:blip r:embed="rId1"/>
                  <a:stretch>
                    <a:fillRect/>
                  </a:stretch>
                </pic:blipFill>
                <pic:spPr>
                  <a:xfrm>
                    <a:off x="0" y="0"/>
                    <a:ext cx="1313180" cy="331470"/>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2">
    <w:nsid w:val="AFB358CE"/>
    <w:multiLevelType w:val="singleLevel"/>
    <w:tmpl w:val="AFB358CE"/>
    <w:lvl w:ilvl="0" w:tentative="0">
      <w:start w:val="1"/>
      <w:numFmt w:val="decimal"/>
      <w:suff w:val="space"/>
      <w:lvlText w:val="%1"/>
      <w:lvlJc w:val="left"/>
      <w:pPr>
        <w:ind w:left="425" w:leftChars="0" w:hanging="425" w:firstLineChars="0"/>
      </w:pPr>
      <w:rPr>
        <w:rFonts w:hint="default"/>
      </w:rPr>
    </w:lvl>
  </w:abstractNum>
  <w:abstractNum w:abstractNumId="3">
    <w:nsid w:val="B2EA9523"/>
    <w:multiLevelType w:val="singleLevel"/>
    <w:tmpl w:val="B2EA9523"/>
    <w:lvl w:ilvl="0" w:tentative="0">
      <w:start w:val="1"/>
      <w:numFmt w:val="decimal"/>
      <w:suff w:val="nothing"/>
      <w:lvlText w:val="%1."/>
      <w:lvlJc w:val="left"/>
    </w:lvl>
  </w:abstractNum>
  <w:abstractNum w:abstractNumId="4">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5">
    <w:nsid w:val="CC8A3302"/>
    <w:multiLevelType w:val="singleLevel"/>
    <w:tmpl w:val="CC8A3302"/>
    <w:lvl w:ilvl="0" w:tentative="0">
      <w:start w:val="2"/>
      <w:numFmt w:val="decimal"/>
      <w:suff w:val="nothing"/>
      <w:lvlText w:val="（%1）"/>
      <w:lvlJc w:val="left"/>
    </w:lvl>
  </w:abstractNum>
  <w:abstractNum w:abstractNumId="6">
    <w:nsid w:val="DA17937C"/>
    <w:multiLevelType w:val="singleLevel"/>
    <w:tmpl w:val="DA17937C"/>
    <w:lvl w:ilvl="0" w:tentative="0">
      <w:start w:val="1"/>
      <w:numFmt w:val="decimal"/>
      <w:suff w:val="nothing"/>
      <w:lvlText w:val="（%1）"/>
      <w:lvlJc w:val="left"/>
    </w:lvl>
  </w:abstractNum>
  <w:abstractNum w:abstractNumId="7">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8">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0">
    <w:nsid w:val="0D72B878"/>
    <w:multiLevelType w:val="singleLevel"/>
    <w:tmpl w:val="0D72B878"/>
    <w:lvl w:ilvl="0" w:tentative="0">
      <w:start w:val="1"/>
      <w:numFmt w:val="chineseCounting"/>
      <w:suff w:val="nothing"/>
      <w:lvlText w:val="%1、"/>
      <w:lvlJc w:val="left"/>
      <w:rPr>
        <w:rFonts w:hint="eastAsia"/>
      </w:rPr>
    </w:lvl>
  </w:abstractNum>
  <w:abstractNum w:abstractNumId="11">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2">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8F40DF3"/>
    <w:multiLevelType w:val="multilevel"/>
    <w:tmpl w:val="38F40DF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4">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5">
    <w:nsid w:val="4E3E61D7"/>
    <w:multiLevelType w:val="multilevel"/>
    <w:tmpl w:val="4E3E61D7"/>
    <w:lvl w:ilvl="0" w:tentative="0">
      <w:start w:val="1"/>
      <w:numFmt w:val="japaneseCounting"/>
      <w:lvlText w:val="第%1章"/>
      <w:lvlJc w:val="left"/>
      <w:pPr>
        <w:tabs>
          <w:tab w:val="left" w:pos="3615"/>
        </w:tabs>
        <w:ind w:left="3615" w:hanging="1455"/>
      </w:pPr>
      <w:rPr>
        <w:rFonts w:hint="default"/>
        <w:b/>
      </w:rPr>
    </w:lvl>
    <w:lvl w:ilvl="1" w:tentative="0">
      <w:start w:val="1"/>
      <w:numFmt w:val="decimal"/>
      <w:lvlText w:val="%2、"/>
      <w:lvlJc w:val="left"/>
      <w:pPr>
        <w:tabs>
          <w:tab w:val="left" w:pos="360"/>
        </w:tabs>
        <w:ind w:left="360" w:hanging="360"/>
      </w:pPr>
      <w:rPr>
        <w:rFonts w:hint="default"/>
      </w:rPr>
    </w:lvl>
    <w:lvl w:ilvl="2" w:tentative="0">
      <w:start w:val="1"/>
      <w:numFmt w:val="lowerRoman"/>
      <w:lvlText w:val="%3."/>
      <w:lvlJc w:val="right"/>
      <w:pPr>
        <w:tabs>
          <w:tab w:val="left" w:pos="3420"/>
        </w:tabs>
        <w:ind w:left="3420" w:hanging="420"/>
      </w:pPr>
    </w:lvl>
    <w:lvl w:ilvl="3" w:tentative="0">
      <w:start w:val="1"/>
      <w:numFmt w:val="japaneseCounting"/>
      <w:lvlText w:val="%4、"/>
      <w:lvlJc w:val="left"/>
      <w:pPr>
        <w:tabs>
          <w:tab w:val="left" w:pos="3840"/>
        </w:tabs>
        <w:ind w:left="3840" w:hanging="420"/>
      </w:pPr>
      <w:rPr>
        <w:rFonts w:hint="default"/>
      </w:rPr>
    </w:lvl>
    <w:lvl w:ilvl="4" w:tentative="0">
      <w:start w:val="1"/>
      <w:numFmt w:val="japaneseCounting"/>
      <w:lvlText w:val="（%5）"/>
      <w:lvlJc w:val="left"/>
      <w:pPr>
        <w:tabs>
          <w:tab w:val="left" w:pos="4560"/>
        </w:tabs>
        <w:ind w:left="4560" w:hanging="720"/>
      </w:pPr>
      <w:rPr>
        <w:rFonts w:hint="default"/>
      </w:rPr>
    </w:lvl>
    <w:lvl w:ilvl="5" w:tentative="0">
      <w:start w:val="1"/>
      <w:numFmt w:val="decimal"/>
      <w:lvlText w:val="%6）"/>
      <w:lvlJc w:val="left"/>
      <w:pPr>
        <w:tabs>
          <w:tab w:val="left" w:pos="4605"/>
        </w:tabs>
        <w:ind w:left="4605" w:hanging="345"/>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460"/>
        </w:tabs>
        <w:ind w:left="5460" w:hanging="360"/>
      </w:pPr>
      <w:rPr>
        <w:rFonts w:hint="default"/>
      </w:rPr>
    </w:lvl>
    <w:lvl w:ilvl="8" w:tentative="0">
      <w:start w:val="1"/>
      <w:numFmt w:val="lowerRoman"/>
      <w:lvlText w:val="%9."/>
      <w:lvlJc w:val="right"/>
      <w:pPr>
        <w:tabs>
          <w:tab w:val="left" w:pos="5940"/>
        </w:tabs>
        <w:ind w:left="5940" w:hanging="420"/>
      </w:pPr>
    </w:lvl>
  </w:abstractNum>
  <w:abstractNum w:abstractNumId="16">
    <w:nsid w:val="74D435E6"/>
    <w:multiLevelType w:val="multilevel"/>
    <w:tmpl w:val="74D435E6"/>
    <w:lvl w:ilvl="0" w:tentative="0">
      <w:start w:val="1"/>
      <w:numFmt w:val="japaneseCounting"/>
      <w:lvlText w:val="第%1章"/>
      <w:lvlJc w:val="left"/>
      <w:pPr>
        <w:tabs>
          <w:tab w:val="left" w:pos="1605"/>
        </w:tabs>
        <w:ind w:left="1605" w:hanging="960"/>
      </w:pPr>
      <w:rPr>
        <w:rFonts w:hint="eastAsia"/>
      </w:rPr>
    </w:lvl>
    <w:lvl w:ilvl="1" w:tentative="0">
      <w:start w:val="1"/>
      <w:numFmt w:val="japaneseCounting"/>
      <w:lvlText w:val="%2、"/>
      <w:lvlJc w:val="left"/>
      <w:pPr>
        <w:tabs>
          <w:tab w:val="left" w:pos="1365"/>
        </w:tabs>
        <w:ind w:left="1365" w:hanging="525"/>
      </w:pPr>
      <w:rPr>
        <w:rFonts w:hint="default"/>
      </w:r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420"/>
        </w:tabs>
        <w:ind w:left="420"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17">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13"/>
  </w:num>
  <w:num w:numId="2">
    <w:abstractNumId w:val="6"/>
  </w:num>
  <w:num w:numId="3">
    <w:abstractNumId w:val="2"/>
  </w:num>
  <w:num w:numId="4">
    <w:abstractNumId w:val="7"/>
  </w:num>
  <w:num w:numId="5">
    <w:abstractNumId w:val="4"/>
  </w:num>
  <w:num w:numId="6">
    <w:abstractNumId w:val="11"/>
  </w:num>
  <w:num w:numId="7">
    <w:abstractNumId w:val="14"/>
  </w:num>
  <w:num w:numId="8">
    <w:abstractNumId w:val="0"/>
  </w:num>
  <w:num w:numId="9">
    <w:abstractNumId w:val="17"/>
  </w:num>
  <w:num w:numId="10">
    <w:abstractNumId w:val="1"/>
  </w:num>
  <w:num w:numId="11">
    <w:abstractNumId w:val="10"/>
  </w:num>
  <w:num w:numId="12">
    <w:abstractNumId w:val="12"/>
  </w:num>
  <w:num w:numId="13">
    <w:abstractNumId w:val="9"/>
  </w:num>
  <w:num w:numId="14">
    <w:abstractNumId w:val="16"/>
  </w:num>
  <w:num w:numId="15">
    <w:abstractNumId w:val="5"/>
  </w:num>
  <w:num w:numId="16">
    <w:abstractNumId w:val="8"/>
  </w:num>
  <w:num w:numId="17">
    <w:abstractNumId w:val="15"/>
  </w:num>
  <w:num w:numId="1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三">
    <w15:presenceInfo w15:providerId="None" w15:userId="张三"/>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zE2MTg0OTM0NmFjM2YzMzc5MDdiYzhjN2YwYTYyNzgifQ=="/>
  </w:docVars>
  <w:rsids>
    <w:rsidRoot w:val="256C7635"/>
    <w:rsid w:val="00020A87"/>
    <w:rsid w:val="00056FF0"/>
    <w:rsid w:val="000A57CD"/>
    <w:rsid w:val="000A5F5C"/>
    <w:rsid w:val="000C5B33"/>
    <w:rsid w:val="001244EC"/>
    <w:rsid w:val="00183B14"/>
    <w:rsid w:val="001B5436"/>
    <w:rsid w:val="0027622B"/>
    <w:rsid w:val="002F4D15"/>
    <w:rsid w:val="003256AB"/>
    <w:rsid w:val="003462F3"/>
    <w:rsid w:val="0037072C"/>
    <w:rsid w:val="003859A4"/>
    <w:rsid w:val="003939AA"/>
    <w:rsid w:val="003E334E"/>
    <w:rsid w:val="004160D2"/>
    <w:rsid w:val="00425049"/>
    <w:rsid w:val="004705E6"/>
    <w:rsid w:val="00471ABC"/>
    <w:rsid w:val="0047653E"/>
    <w:rsid w:val="004E5C57"/>
    <w:rsid w:val="00503611"/>
    <w:rsid w:val="00565B72"/>
    <w:rsid w:val="0059273D"/>
    <w:rsid w:val="005C5013"/>
    <w:rsid w:val="00631A5F"/>
    <w:rsid w:val="006C0943"/>
    <w:rsid w:val="007329AE"/>
    <w:rsid w:val="00761EB7"/>
    <w:rsid w:val="007915FD"/>
    <w:rsid w:val="0079629B"/>
    <w:rsid w:val="007A72A6"/>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811D0"/>
    <w:rsid w:val="00A92AA9"/>
    <w:rsid w:val="00AA02D5"/>
    <w:rsid w:val="00B0403C"/>
    <w:rsid w:val="00B56CBC"/>
    <w:rsid w:val="00B628C1"/>
    <w:rsid w:val="00BA089E"/>
    <w:rsid w:val="00BA63F4"/>
    <w:rsid w:val="00C05F54"/>
    <w:rsid w:val="00C13283"/>
    <w:rsid w:val="00C33131"/>
    <w:rsid w:val="00CB2FF7"/>
    <w:rsid w:val="00DD2DD6"/>
    <w:rsid w:val="00E65743"/>
    <w:rsid w:val="00E75544"/>
    <w:rsid w:val="00E80E89"/>
    <w:rsid w:val="00EB2E5B"/>
    <w:rsid w:val="00EF2D2C"/>
    <w:rsid w:val="00F303C6"/>
    <w:rsid w:val="00F55D11"/>
    <w:rsid w:val="00FC2F6C"/>
    <w:rsid w:val="01AD22E7"/>
    <w:rsid w:val="01D6466C"/>
    <w:rsid w:val="02052A74"/>
    <w:rsid w:val="02340617"/>
    <w:rsid w:val="024E18C3"/>
    <w:rsid w:val="025739FF"/>
    <w:rsid w:val="02702D13"/>
    <w:rsid w:val="02876A43"/>
    <w:rsid w:val="03B50748"/>
    <w:rsid w:val="047563BF"/>
    <w:rsid w:val="047A5783"/>
    <w:rsid w:val="04854128"/>
    <w:rsid w:val="048E715A"/>
    <w:rsid w:val="04D213A5"/>
    <w:rsid w:val="05A90EDA"/>
    <w:rsid w:val="05B13426"/>
    <w:rsid w:val="05FF163D"/>
    <w:rsid w:val="07415229"/>
    <w:rsid w:val="07AA5B09"/>
    <w:rsid w:val="07EB13A4"/>
    <w:rsid w:val="083311E6"/>
    <w:rsid w:val="08387E2F"/>
    <w:rsid w:val="0864174A"/>
    <w:rsid w:val="086735A3"/>
    <w:rsid w:val="09E0252C"/>
    <w:rsid w:val="0AB77DEA"/>
    <w:rsid w:val="0BAA0EE8"/>
    <w:rsid w:val="0BB66F9D"/>
    <w:rsid w:val="0C012C2E"/>
    <w:rsid w:val="0C3A6336"/>
    <w:rsid w:val="0D3F0BA6"/>
    <w:rsid w:val="0D4F0275"/>
    <w:rsid w:val="0DF2282E"/>
    <w:rsid w:val="0E2027D1"/>
    <w:rsid w:val="0E745C52"/>
    <w:rsid w:val="10605582"/>
    <w:rsid w:val="114B2334"/>
    <w:rsid w:val="1170203B"/>
    <w:rsid w:val="118D529F"/>
    <w:rsid w:val="11B03E90"/>
    <w:rsid w:val="11D800FD"/>
    <w:rsid w:val="12902616"/>
    <w:rsid w:val="12B72298"/>
    <w:rsid w:val="12F33B97"/>
    <w:rsid w:val="132D1D9D"/>
    <w:rsid w:val="1486347E"/>
    <w:rsid w:val="150D619F"/>
    <w:rsid w:val="162224A9"/>
    <w:rsid w:val="16D95FBD"/>
    <w:rsid w:val="17B86DD4"/>
    <w:rsid w:val="17F04282"/>
    <w:rsid w:val="18BE63D9"/>
    <w:rsid w:val="18C82B09"/>
    <w:rsid w:val="19726F19"/>
    <w:rsid w:val="19CA0B03"/>
    <w:rsid w:val="1A3B272E"/>
    <w:rsid w:val="1AAE3F81"/>
    <w:rsid w:val="1B324BB2"/>
    <w:rsid w:val="1BC25F36"/>
    <w:rsid w:val="1BD9327F"/>
    <w:rsid w:val="1C2A3ADB"/>
    <w:rsid w:val="1D1030AC"/>
    <w:rsid w:val="1D174F3D"/>
    <w:rsid w:val="1E1660C5"/>
    <w:rsid w:val="1E786D7F"/>
    <w:rsid w:val="1E8A5DE0"/>
    <w:rsid w:val="1ECA1E29"/>
    <w:rsid w:val="1EDB250C"/>
    <w:rsid w:val="1EDD6BE3"/>
    <w:rsid w:val="201C39B3"/>
    <w:rsid w:val="20512E76"/>
    <w:rsid w:val="20592BE1"/>
    <w:rsid w:val="21222BEE"/>
    <w:rsid w:val="21A732B2"/>
    <w:rsid w:val="221E19EC"/>
    <w:rsid w:val="22AA14D2"/>
    <w:rsid w:val="23432D40"/>
    <w:rsid w:val="235839AB"/>
    <w:rsid w:val="236457F0"/>
    <w:rsid w:val="23B42AC3"/>
    <w:rsid w:val="23FC6C59"/>
    <w:rsid w:val="247F22E3"/>
    <w:rsid w:val="24A657DA"/>
    <w:rsid w:val="256C7635"/>
    <w:rsid w:val="257C6BEF"/>
    <w:rsid w:val="25D24FC7"/>
    <w:rsid w:val="26543C2E"/>
    <w:rsid w:val="273568A4"/>
    <w:rsid w:val="274556FA"/>
    <w:rsid w:val="27CC0114"/>
    <w:rsid w:val="27D56FF1"/>
    <w:rsid w:val="27DF77C8"/>
    <w:rsid w:val="2861490A"/>
    <w:rsid w:val="288113B3"/>
    <w:rsid w:val="28A6451F"/>
    <w:rsid w:val="29244AEE"/>
    <w:rsid w:val="2AFB1A46"/>
    <w:rsid w:val="2B2312B5"/>
    <w:rsid w:val="2BB33B16"/>
    <w:rsid w:val="2C140AD4"/>
    <w:rsid w:val="2C3D0C5D"/>
    <w:rsid w:val="2CD258AD"/>
    <w:rsid w:val="2DB73DD3"/>
    <w:rsid w:val="2E020414"/>
    <w:rsid w:val="2E33681F"/>
    <w:rsid w:val="2EC76001"/>
    <w:rsid w:val="2F7A3855"/>
    <w:rsid w:val="2FB12379"/>
    <w:rsid w:val="30592713"/>
    <w:rsid w:val="305A62E5"/>
    <w:rsid w:val="32C0264B"/>
    <w:rsid w:val="32F02764"/>
    <w:rsid w:val="333A4EDB"/>
    <w:rsid w:val="34401C96"/>
    <w:rsid w:val="346A4319"/>
    <w:rsid w:val="358F1EEB"/>
    <w:rsid w:val="35930162"/>
    <w:rsid w:val="35E01551"/>
    <w:rsid w:val="35ED0C71"/>
    <w:rsid w:val="36211653"/>
    <w:rsid w:val="362E718F"/>
    <w:rsid w:val="377D32D6"/>
    <w:rsid w:val="378663FF"/>
    <w:rsid w:val="37EA0216"/>
    <w:rsid w:val="38D92593"/>
    <w:rsid w:val="392668B8"/>
    <w:rsid w:val="39A71E6F"/>
    <w:rsid w:val="39FC2F8B"/>
    <w:rsid w:val="3A3A2866"/>
    <w:rsid w:val="3A4777B0"/>
    <w:rsid w:val="3A7C154E"/>
    <w:rsid w:val="3A7D7D8A"/>
    <w:rsid w:val="3B570C88"/>
    <w:rsid w:val="3C51389E"/>
    <w:rsid w:val="3C5E715D"/>
    <w:rsid w:val="3C6847CB"/>
    <w:rsid w:val="3C796AD8"/>
    <w:rsid w:val="3CB90A0D"/>
    <w:rsid w:val="3D6125BD"/>
    <w:rsid w:val="3D934BE4"/>
    <w:rsid w:val="3DCC3519"/>
    <w:rsid w:val="3DF83EBF"/>
    <w:rsid w:val="3E10092B"/>
    <w:rsid w:val="3EFC4A0B"/>
    <w:rsid w:val="3F4B0753"/>
    <w:rsid w:val="3FD5031C"/>
    <w:rsid w:val="419B6A3A"/>
    <w:rsid w:val="4207537A"/>
    <w:rsid w:val="42520F10"/>
    <w:rsid w:val="42E1448F"/>
    <w:rsid w:val="43866F99"/>
    <w:rsid w:val="44D75C05"/>
    <w:rsid w:val="466E547E"/>
    <w:rsid w:val="4729480B"/>
    <w:rsid w:val="47CF7161"/>
    <w:rsid w:val="48086FBC"/>
    <w:rsid w:val="489A1243"/>
    <w:rsid w:val="495D0823"/>
    <w:rsid w:val="49973BDF"/>
    <w:rsid w:val="49E4611B"/>
    <w:rsid w:val="4AF013C9"/>
    <w:rsid w:val="4B12278F"/>
    <w:rsid w:val="4B4C4BB5"/>
    <w:rsid w:val="4B6B01C4"/>
    <w:rsid w:val="4BB24510"/>
    <w:rsid w:val="4BD50284"/>
    <w:rsid w:val="4CA074D3"/>
    <w:rsid w:val="4CC26F13"/>
    <w:rsid w:val="4D376A08"/>
    <w:rsid w:val="4D6A417E"/>
    <w:rsid w:val="4E143B1F"/>
    <w:rsid w:val="4EB46D26"/>
    <w:rsid w:val="4F7242E4"/>
    <w:rsid w:val="4F8E4330"/>
    <w:rsid w:val="4FA40ED3"/>
    <w:rsid w:val="4FD7012C"/>
    <w:rsid w:val="4FF7754B"/>
    <w:rsid w:val="501830C2"/>
    <w:rsid w:val="504306EC"/>
    <w:rsid w:val="50AF18DD"/>
    <w:rsid w:val="50FD705C"/>
    <w:rsid w:val="51053BF3"/>
    <w:rsid w:val="51EF7344"/>
    <w:rsid w:val="521E000F"/>
    <w:rsid w:val="52325D6E"/>
    <w:rsid w:val="52AD4542"/>
    <w:rsid w:val="52B646DC"/>
    <w:rsid w:val="52BB4575"/>
    <w:rsid w:val="53D9073D"/>
    <w:rsid w:val="54B37A94"/>
    <w:rsid w:val="55613240"/>
    <w:rsid w:val="557800C8"/>
    <w:rsid w:val="562D62EF"/>
    <w:rsid w:val="566F077E"/>
    <w:rsid w:val="57BB500C"/>
    <w:rsid w:val="580967CF"/>
    <w:rsid w:val="585B059D"/>
    <w:rsid w:val="587F6FC8"/>
    <w:rsid w:val="597015C7"/>
    <w:rsid w:val="5A843DDB"/>
    <w:rsid w:val="5AC14DAB"/>
    <w:rsid w:val="5B5648CD"/>
    <w:rsid w:val="5B731DA0"/>
    <w:rsid w:val="5BC47E42"/>
    <w:rsid w:val="5EAB081C"/>
    <w:rsid w:val="5F047298"/>
    <w:rsid w:val="5F0E7E34"/>
    <w:rsid w:val="5FF23595"/>
    <w:rsid w:val="601856F1"/>
    <w:rsid w:val="60397415"/>
    <w:rsid w:val="60910B83"/>
    <w:rsid w:val="611C2FBF"/>
    <w:rsid w:val="614F743B"/>
    <w:rsid w:val="61E3588B"/>
    <w:rsid w:val="62055E3F"/>
    <w:rsid w:val="6223037D"/>
    <w:rsid w:val="623B5B62"/>
    <w:rsid w:val="63066872"/>
    <w:rsid w:val="63301201"/>
    <w:rsid w:val="6356429A"/>
    <w:rsid w:val="636D5D54"/>
    <w:rsid w:val="639B000C"/>
    <w:rsid w:val="63B606A0"/>
    <w:rsid w:val="64FE58CD"/>
    <w:rsid w:val="651248F1"/>
    <w:rsid w:val="652F38F2"/>
    <w:rsid w:val="65610D5A"/>
    <w:rsid w:val="657B402C"/>
    <w:rsid w:val="65D25A52"/>
    <w:rsid w:val="668F45B9"/>
    <w:rsid w:val="66AB742B"/>
    <w:rsid w:val="679B2764"/>
    <w:rsid w:val="68743B4D"/>
    <w:rsid w:val="68AB4191"/>
    <w:rsid w:val="69286306"/>
    <w:rsid w:val="696A16B0"/>
    <w:rsid w:val="69700315"/>
    <w:rsid w:val="699914C8"/>
    <w:rsid w:val="6A2A45E1"/>
    <w:rsid w:val="6B3C54D1"/>
    <w:rsid w:val="6B552384"/>
    <w:rsid w:val="6B784D9E"/>
    <w:rsid w:val="6BDE45F3"/>
    <w:rsid w:val="6BF25356"/>
    <w:rsid w:val="6D34343E"/>
    <w:rsid w:val="6DB4632D"/>
    <w:rsid w:val="6E764A54"/>
    <w:rsid w:val="6EB63F89"/>
    <w:rsid w:val="6ED13AB0"/>
    <w:rsid w:val="6EE97FE6"/>
    <w:rsid w:val="6EFC20F8"/>
    <w:rsid w:val="6F1C438B"/>
    <w:rsid w:val="6FFC58DE"/>
    <w:rsid w:val="700F4509"/>
    <w:rsid w:val="702B6EE1"/>
    <w:rsid w:val="711772FF"/>
    <w:rsid w:val="715B78C5"/>
    <w:rsid w:val="71651DA8"/>
    <w:rsid w:val="717B28A5"/>
    <w:rsid w:val="71AF79FE"/>
    <w:rsid w:val="71E74F23"/>
    <w:rsid w:val="722C6DDA"/>
    <w:rsid w:val="729149D6"/>
    <w:rsid w:val="73571C35"/>
    <w:rsid w:val="735815CF"/>
    <w:rsid w:val="735D4A53"/>
    <w:rsid w:val="73781BAB"/>
    <w:rsid w:val="73DD6D17"/>
    <w:rsid w:val="743253FF"/>
    <w:rsid w:val="743E6263"/>
    <w:rsid w:val="747D1B6F"/>
    <w:rsid w:val="750E6C6B"/>
    <w:rsid w:val="752710C6"/>
    <w:rsid w:val="756379B6"/>
    <w:rsid w:val="75893078"/>
    <w:rsid w:val="75895700"/>
    <w:rsid w:val="7637415B"/>
    <w:rsid w:val="764B35A7"/>
    <w:rsid w:val="76F35625"/>
    <w:rsid w:val="7749547D"/>
    <w:rsid w:val="77D9530E"/>
    <w:rsid w:val="7893454A"/>
    <w:rsid w:val="78A526F6"/>
    <w:rsid w:val="78AD046C"/>
    <w:rsid w:val="78C552D3"/>
    <w:rsid w:val="7A262361"/>
    <w:rsid w:val="7A763516"/>
    <w:rsid w:val="7A946DA5"/>
    <w:rsid w:val="7AD16DD9"/>
    <w:rsid w:val="7C8F2B0F"/>
    <w:rsid w:val="7D124A03"/>
    <w:rsid w:val="7D562411"/>
    <w:rsid w:val="7D5831A4"/>
    <w:rsid w:val="7E314EDB"/>
    <w:rsid w:val="7E5F05A5"/>
    <w:rsid w:val="7E952391"/>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autoRedefine/>
    <w:qFormat/>
    <w:uiPriority w:val="0"/>
    <w:pPr>
      <w:keepNext/>
      <w:keepLines/>
      <w:spacing w:line="576" w:lineRule="auto"/>
      <w:outlineLvl w:val="0"/>
    </w:pPr>
    <w:rPr>
      <w:b/>
      <w:kern w:val="44"/>
      <w:sz w:val="44"/>
    </w:rPr>
  </w:style>
  <w:style w:type="paragraph" w:styleId="6">
    <w:name w:val="heading 2"/>
    <w:basedOn w:val="1"/>
    <w:next w:val="1"/>
    <w:autoRedefine/>
    <w:unhideWhenUsed/>
    <w:qFormat/>
    <w:uiPriority w:val="0"/>
    <w:pPr>
      <w:keepNext/>
      <w:keepLines/>
      <w:spacing w:line="413" w:lineRule="auto"/>
      <w:outlineLvl w:val="1"/>
    </w:pPr>
    <w:rPr>
      <w:rFonts w:ascii="Arial" w:hAnsi="Arial" w:eastAsia="黑体"/>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footnote text"/>
    <w:basedOn w:val="1"/>
    <w:next w:val="3"/>
    <w:qFormat/>
    <w:uiPriority w:val="0"/>
    <w:pPr>
      <w:snapToGrid w:val="0"/>
      <w:jc w:val="left"/>
    </w:pPr>
    <w:rPr>
      <w:sz w:val="18"/>
      <w:szCs w:val="18"/>
    </w:rPr>
  </w:style>
  <w:style w:type="paragraph" w:styleId="3">
    <w:name w:val="Body Text First Indent 2"/>
    <w:basedOn w:val="4"/>
    <w:next w:val="1"/>
    <w:autoRedefine/>
    <w:qFormat/>
    <w:uiPriority w:val="0"/>
    <w:pPr>
      <w:ind w:left="0" w:leftChars="0" w:firstLine="210"/>
    </w:pPr>
    <w:rPr>
      <w:rFonts w:ascii="楷体_GB2312" w:eastAsia="楷体_GB2312"/>
      <w:sz w:val="32"/>
    </w:rPr>
  </w:style>
  <w:style w:type="paragraph" w:styleId="4">
    <w:name w:val="Body Text Indent"/>
    <w:basedOn w:val="1"/>
    <w:autoRedefine/>
    <w:qFormat/>
    <w:uiPriority w:val="0"/>
    <w:pPr>
      <w:spacing w:after="120"/>
      <w:ind w:left="420" w:leftChars="200"/>
    </w:pPr>
  </w:style>
  <w:style w:type="paragraph" w:styleId="7">
    <w:name w:val="annotation text"/>
    <w:basedOn w:val="1"/>
    <w:autoRedefine/>
    <w:qFormat/>
    <w:uiPriority w:val="0"/>
    <w:pPr>
      <w:jc w:val="left"/>
    </w:pPr>
  </w:style>
  <w:style w:type="paragraph" w:styleId="8">
    <w:name w:val="Body Text"/>
    <w:basedOn w:val="1"/>
    <w:unhideWhenUsed/>
    <w:qFormat/>
    <w:uiPriority w:val="0"/>
    <w:pPr>
      <w:spacing w:after="120"/>
    </w:pPr>
  </w:style>
  <w:style w:type="paragraph" w:styleId="9">
    <w:name w:val="Balloon Text"/>
    <w:basedOn w:val="1"/>
    <w:link w:val="23"/>
    <w:autoRedefine/>
    <w:qFormat/>
    <w:uiPriority w:val="0"/>
    <w:rPr>
      <w:sz w:val="18"/>
      <w:szCs w:val="18"/>
    </w:rPr>
  </w:style>
  <w:style w:type="paragraph" w:styleId="10">
    <w:name w:val="footer"/>
    <w:basedOn w:val="1"/>
    <w:autoRedefine/>
    <w:qFormat/>
    <w:uiPriority w:val="99"/>
    <w:pPr>
      <w:tabs>
        <w:tab w:val="center" w:pos="4153"/>
        <w:tab w:val="right" w:pos="8306"/>
      </w:tabs>
      <w:snapToGrid w:val="0"/>
      <w:jc w:val="left"/>
    </w:pPr>
    <w:rPr>
      <w:rFonts w:ascii="Tahoma" w:hAnsi="Tahoma"/>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2">
    <w:name w:val="toc 1"/>
    <w:basedOn w:val="1"/>
    <w:next w:val="1"/>
    <w:autoRedefine/>
    <w:qFormat/>
    <w:uiPriority w:val="39"/>
  </w:style>
  <w:style w:type="paragraph" w:styleId="13">
    <w:name w:val="toc 2"/>
    <w:basedOn w:val="1"/>
    <w:next w:val="1"/>
    <w:autoRedefine/>
    <w:qFormat/>
    <w:uiPriority w:val="39"/>
    <w:pPr>
      <w:ind w:left="420" w:leftChars="200"/>
    </w:pPr>
  </w:style>
  <w:style w:type="paragraph" w:styleId="14">
    <w:name w:val="Normal (Web)"/>
    <w:basedOn w:val="1"/>
    <w:autoRedefine/>
    <w:qFormat/>
    <w:uiPriority w:val="0"/>
    <w:pPr>
      <w:spacing w:beforeAutospacing="1" w:afterAutospacing="1"/>
      <w:jc w:val="left"/>
    </w:pPr>
    <w:rPr>
      <w:rFonts w:cs="Times New Roman"/>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autoRedefine/>
    <w:qFormat/>
    <w:uiPriority w:val="99"/>
    <w:rPr>
      <w:rFonts w:ascii="Tahoma" w:hAnsi="Tahoma"/>
      <w:color w:val="0000FF"/>
      <w:sz w:val="24"/>
      <w:u w:val="single"/>
    </w:rPr>
  </w:style>
  <w:style w:type="character" w:styleId="19">
    <w:name w:val="annotation reference"/>
    <w:qFormat/>
    <w:uiPriority w:val="0"/>
    <w:rPr>
      <w:sz w:val="21"/>
      <w:szCs w:val="21"/>
    </w:rPr>
  </w:style>
  <w:style w:type="paragraph" w:customStyle="1" w:styleId="20">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21">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2">
    <w:name w:val="正文_0_0_0"/>
    <w:autoRedefine/>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3">
    <w:name w:val="批注框文本 Char"/>
    <w:basedOn w:val="17"/>
    <w:link w:val="9"/>
    <w:autoRedefine/>
    <w:qFormat/>
    <w:uiPriority w:val="0"/>
    <w:rPr>
      <w:rFonts w:asciiTheme="minorHAnsi" w:hAnsiTheme="minorHAnsi" w:eastAsiaTheme="minorEastAsia" w:cstheme="minorBidi"/>
      <w:kern w:val="2"/>
      <w:sz w:val="18"/>
      <w:szCs w:val="18"/>
    </w:rPr>
  </w:style>
  <w:style w:type="paragraph" w:styleId="24">
    <w:name w:val="List Paragraph"/>
    <w:basedOn w:val="1"/>
    <w:autoRedefine/>
    <w:qFormat/>
    <w:uiPriority w:val="34"/>
    <w:pPr>
      <w:ind w:firstLine="420" w:firstLineChars="200"/>
    </w:pPr>
    <w:rPr>
      <w:rFonts w:ascii="宋体" w:hAnsi="宋体" w:eastAsia="宋体" w:cs="Times New Roman"/>
      <w:kern w:val="0"/>
      <w:sz w:val="24"/>
      <w:szCs w:val="20"/>
    </w:rPr>
  </w:style>
  <w:style w:type="character" w:customStyle="1" w:styleId="25">
    <w:name w:val="NormalCharacter"/>
    <w:qFormat/>
    <w:uiPriority w:val="0"/>
    <w:rPr>
      <w:kern w:val="2"/>
      <w:sz w:val="21"/>
      <w:lang w:val="en-US" w:eastAsia="zh-CN" w:bidi="ar-SA"/>
    </w:rPr>
  </w:style>
</w:styles>
</file>

<file path=word/_rels/document.xml.rels><?xml version="1.0" encoding="UTF-8" standalone="yes"?>
<Relationships xmlns="http://schemas.openxmlformats.org/package/2006/relationships"><Relationship Id="rId9" Type="http://schemas.microsoft.com/office/2011/relationships/people" Target="people.xml"/><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3589</Words>
  <Characters>3790</Characters>
  <Lines>140</Lines>
  <Paragraphs>39</Paragraphs>
  <TotalTime>23</TotalTime>
  <ScaleCrop>false</ScaleCrop>
  <LinksUpToDate>false</LinksUpToDate>
  <CharactersWithSpaces>3797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张三</cp:lastModifiedBy>
  <cp:lastPrinted>2024-06-11T02:03:00Z</cp:lastPrinted>
  <dcterms:modified xsi:type="dcterms:W3CDTF">2024-11-25T07:27:44Z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616149B0325E4795B48873E2CEFD0BFB</vt:lpwstr>
  </property>
</Properties>
</file>