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E5E9">
      <w:pPr>
        <w:pStyle w:val="2"/>
        <w:numPr>
          <w:ilvl w:val="0"/>
          <w:numId w:val="0"/>
        </w:numPr>
        <w:ind w:left="0" w:leftChars="0" w:firstLine="402" w:firstLineChars="0"/>
        <w:jc w:val="center"/>
        <w:rPr>
          <w:rFonts w:hint="eastAsia" w:ascii="微软雅黑" w:hAnsi="微软雅黑" w:eastAsia="微软雅黑" w:cs="微软雅黑"/>
        </w:rPr>
      </w:pPr>
      <w:r>
        <w:rPr>
          <w:rFonts w:hint="eastAsia" w:ascii="微软雅黑" w:hAnsi="微软雅黑" w:eastAsia="微软雅黑" w:cs="微软雅黑"/>
          <w:b/>
          <w:kern w:val="2"/>
          <w:sz w:val="32"/>
          <w:szCs w:val="24"/>
          <w:lang w:val="en-US" w:eastAsia="zh-CN" w:bidi="ar-SA"/>
        </w:rPr>
        <w:t xml:space="preserve"> 监理服务</w:t>
      </w:r>
      <w:r>
        <w:rPr>
          <w:rFonts w:hint="eastAsia" w:ascii="微软雅黑" w:hAnsi="微软雅黑" w:eastAsia="微软雅黑" w:cs="微软雅黑"/>
        </w:rPr>
        <w:t xml:space="preserve">采购需求 </w:t>
      </w:r>
    </w:p>
    <w:p w14:paraId="0D670B42">
      <w:pPr>
        <w:rPr>
          <w:rFonts w:ascii="微软雅黑" w:hAnsi="微软雅黑" w:eastAsia="微软雅黑" w:cs="微软雅黑"/>
          <w:b/>
          <w:bCs/>
        </w:rPr>
      </w:pPr>
      <w:r>
        <w:rPr>
          <w:rFonts w:hint="eastAsia" w:ascii="微软雅黑" w:hAnsi="微软雅黑" w:eastAsia="微软雅黑" w:cs="微软雅黑"/>
          <w:b/>
          <w:bCs/>
          <w:lang w:eastAsia="zh-CN"/>
        </w:rPr>
        <w:t>一、</w:t>
      </w:r>
      <w:r>
        <w:rPr>
          <w:rFonts w:hint="eastAsia" w:ascii="微软雅黑" w:hAnsi="微软雅黑" w:eastAsia="微软雅黑" w:cs="微软雅黑"/>
          <w:b/>
          <w:bCs/>
        </w:rPr>
        <w:t>供应商资格要求</w:t>
      </w:r>
    </w:p>
    <w:p w14:paraId="7CD4EFDE">
      <w:pPr>
        <w:numPr>
          <w:ilvl w:val="2"/>
          <w:numId w:val="0"/>
        </w:numPr>
        <w:spacing w:line="400" w:lineRule="exact"/>
        <w:ind w:left="0" w:leftChars="0" w:firstLine="402" w:firstLineChars="0"/>
        <w:jc w:val="left"/>
        <w:rPr>
          <w:rFonts w:ascii="微软雅黑" w:hAnsi="微软雅黑" w:eastAsia="微软雅黑" w:cs="微软雅黑"/>
        </w:rPr>
      </w:pPr>
      <w:r>
        <w:rPr>
          <w:rFonts w:hint="default" w:ascii="微软雅黑" w:hAnsi="微软雅黑" w:eastAsia="微软雅黑" w:cs="微软雅黑"/>
          <w:kern w:val="2"/>
          <w:sz w:val="21"/>
          <w:szCs w:val="21"/>
          <w:lang w:val="en-US" w:eastAsia="zh-CN" w:bidi="ar-SA"/>
        </w:rPr>
        <w:t>1．</w:t>
      </w:r>
      <w:r>
        <w:rPr>
          <w:rFonts w:hint="eastAsia" w:ascii="微软雅黑" w:hAnsi="微软雅黑" w:eastAsia="微软雅黑" w:cs="微软雅黑"/>
          <w:szCs w:val="21"/>
        </w:rPr>
        <w:t>满足《中华人民共和国政府采购法》第二十二条规定，即：（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14:paraId="3D2EFA96">
      <w:pPr>
        <w:numPr>
          <w:ilvl w:val="2"/>
          <w:numId w:val="0"/>
        </w:numPr>
        <w:spacing w:line="400" w:lineRule="exact"/>
        <w:ind w:left="0" w:leftChars="0" w:firstLine="402" w:firstLineChars="0"/>
        <w:jc w:val="left"/>
        <w:rPr>
          <w:rFonts w:ascii="微软雅黑" w:hAnsi="微软雅黑" w:eastAsia="微软雅黑" w:cs="微软雅黑"/>
        </w:rPr>
      </w:pPr>
      <w:r>
        <w:rPr>
          <w:rFonts w:hint="default" w:ascii="微软雅黑" w:hAnsi="微软雅黑" w:eastAsia="微软雅黑" w:cs="微软雅黑"/>
          <w:kern w:val="2"/>
          <w:sz w:val="21"/>
          <w:szCs w:val="21"/>
          <w:lang w:val="en-US" w:eastAsia="zh-CN" w:bidi="ar-SA"/>
        </w:rPr>
        <w:t>2．</w:t>
      </w:r>
      <w:r>
        <w:rPr>
          <w:rFonts w:hint="eastAsia" w:ascii="微软雅黑" w:hAnsi="微软雅黑" w:eastAsia="微软雅黑" w:cs="微软雅黑"/>
        </w:rPr>
        <w:t>单位负责人为同一人或者存在直接控股、管理关系的不同投标人，不得参加本项目同一合同项下的采购活动。</w:t>
      </w:r>
    </w:p>
    <w:p w14:paraId="2066C9A0">
      <w:pPr>
        <w:numPr>
          <w:ilvl w:val="2"/>
          <w:numId w:val="0"/>
        </w:numPr>
        <w:spacing w:line="400" w:lineRule="exact"/>
        <w:ind w:left="0" w:leftChars="0" w:firstLine="402" w:firstLineChars="0"/>
        <w:jc w:val="left"/>
        <w:rPr>
          <w:rFonts w:ascii="微软雅黑" w:hAnsi="微软雅黑" w:eastAsia="微软雅黑" w:cs="微软雅黑"/>
        </w:rPr>
      </w:pPr>
      <w:r>
        <w:rPr>
          <w:rFonts w:hint="default" w:ascii="微软雅黑" w:hAnsi="微软雅黑" w:eastAsia="微软雅黑" w:cs="微软雅黑"/>
          <w:kern w:val="2"/>
          <w:sz w:val="21"/>
          <w:szCs w:val="21"/>
          <w:lang w:val="en-US" w:eastAsia="zh-CN" w:bidi="ar-SA"/>
        </w:rPr>
        <w:t>3．</w:t>
      </w:r>
      <w:r>
        <w:rPr>
          <w:rFonts w:hint="eastAsia" w:ascii="微软雅黑" w:hAnsi="微软雅黑" w:eastAsia="微软雅黑" w:cs="微软雅黑"/>
        </w:rPr>
        <w:t>为本采购项目提供整体设计、规范编制或者项目管理、监理、检测等服务的，不得再参加本项目的其他招标采购活动。</w:t>
      </w:r>
    </w:p>
    <w:p w14:paraId="6B59787D">
      <w:pPr>
        <w:numPr>
          <w:ilvl w:val="2"/>
          <w:numId w:val="0"/>
        </w:numPr>
        <w:spacing w:line="400" w:lineRule="exact"/>
        <w:ind w:left="0" w:leftChars="0" w:firstLine="402" w:firstLineChars="0"/>
        <w:jc w:val="left"/>
        <w:rPr>
          <w:rFonts w:ascii="微软雅黑" w:hAnsi="微软雅黑" w:eastAsia="微软雅黑" w:cs="微软雅黑"/>
        </w:rPr>
      </w:pPr>
      <w:r>
        <w:rPr>
          <w:rFonts w:hint="default" w:ascii="微软雅黑" w:hAnsi="微软雅黑" w:eastAsia="微软雅黑" w:cs="微软雅黑"/>
          <w:kern w:val="2"/>
          <w:sz w:val="21"/>
          <w:szCs w:val="21"/>
          <w:lang w:val="en-US" w:eastAsia="zh-CN" w:bidi="ar-SA"/>
        </w:rPr>
        <w:t>4．</w:t>
      </w:r>
      <w:r>
        <w:rPr>
          <w:rFonts w:hint="eastAsia" w:ascii="微软雅黑" w:hAnsi="微软雅黑" w:eastAsia="微软雅黑" w:cs="微软雅黑"/>
        </w:rPr>
        <w:t>未被列入失信被执行人、重大税收违法失信主体，未被列入政府采购严重违法失信行为记录名单。</w:t>
      </w:r>
    </w:p>
    <w:p w14:paraId="3326C1B9">
      <w:pPr>
        <w:numPr>
          <w:ilvl w:val="2"/>
          <w:numId w:val="0"/>
        </w:numPr>
        <w:spacing w:line="400" w:lineRule="exact"/>
        <w:ind w:left="0" w:leftChars="0" w:firstLine="402" w:firstLineChars="0"/>
        <w:jc w:val="left"/>
        <w:rPr>
          <w:rFonts w:ascii="微软雅黑" w:hAnsi="微软雅黑" w:eastAsia="微软雅黑" w:cs="微软雅黑"/>
          <w:b/>
          <w:bCs/>
          <w:color w:val="FF0000"/>
          <w:szCs w:val="21"/>
        </w:rPr>
      </w:pPr>
      <w:r>
        <w:rPr>
          <w:rFonts w:hint="default" w:ascii="微软雅黑" w:hAnsi="微软雅黑" w:eastAsia="微软雅黑" w:cs="微软雅黑"/>
          <w:b/>
          <w:bCs/>
          <w:color w:val="FF0000"/>
          <w:kern w:val="2"/>
          <w:sz w:val="21"/>
          <w:szCs w:val="21"/>
          <w:lang w:val="en-US" w:eastAsia="zh-CN" w:bidi="ar-SA"/>
        </w:rPr>
        <w:t>5．</w:t>
      </w:r>
      <w:r>
        <w:rPr>
          <w:rFonts w:hint="eastAsia" w:ascii="微软雅黑" w:hAnsi="微软雅黑" w:eastAsia="微软雅黑" w:cs="微软雅黑"/>
          <w:b/>
          <w:bCs/>
          <w:color w:val="FF0000"/>
        </w:rPr>
        <w:t>本项目特定资格要求：</w:t>
      </w:r>
    </w:p>
    <w:p w14:paraId="43F38F20">
      <w:pPr>
        <w:spacing w:line="400" w:lineRule="exact"/>
        <w:ind w:firstLine="210" w:firstLineChars="100"/>
        <w:jc w:val="left"/>
        <w:rPr>
          <w:rFonts w:ascii="微软雅黑" w:hAnsi="微软雅黑" w:eastAsia="微软雅黑" w:cs="微软雅黑"/>
          <w:szCs w:val="21"/>
          <w:highlight w:val="none"/>
        </w:rPr>
      </w:pPr>
      <w:r>
        <w:rPr>
          <w:rFonts w:hint="eastAsia" w:ascii="微软雅黑" w:hAnsi="微软雅黑" w:eastAsia="微软雅黑" w:cs="微软雅黑"/>
          <w:szCs w:val="21"/>
          <w:highlight w:val="none"/>
        </w:rPr>
        <w:t>（1）</w:t>
      </w:r>
      <w:r>
        <w:rPr>
          <w:rFonts w:hint="eastAsia" w:ascii="微软雅黑" w:hAnsi="微软雅黑" w:eastAsia="微软雅黑" w:cs="微软雅黑"/>
          <w:szCs w:val="21"/>
          <w:highlight w:val="none"/>
          <w:lang w:eastAsia="zh-CN"/>
        </w:rPr>
        <w:t>供应商</w:t>
      </w:r>
      <w:r>
        <w:rPr>
          <w:rFonts w:hint="eastAsia" w:ascii="微软雅黑" w:hAnsi="微软雅黑" w:eastAsia="微软雅黑" w:cs="微软雅黑"/>
          <w:szCs w:val="21"/>
          <w:highlight w:val="none"/>
        </w:rPr>
        <w:t>必须是在中华人民共和国境内注册并取得营业执照的独立法人，具有相应经营范围;</w:t>
      </w:r>
    </w:p>
    <w:p w14:paraId="419B6DAF">
      <w:pPr>
        <w:spacing w:line="400" w:lineRule="exact"/>
        <w:ind w:firstLine="210" w:firstLineChars="100"/>
        <w:jc w:val="left"/>
        <w:rPr>
          <w:rFonts w:hint="eastAsia" w:ascii="微软雅黑" w:hAnsi="微软雅黑" w:eastAsia="微软雅黑" w:cs="微软雅黑"/>
          <w:szCs w:val="21"/>
          <w:highlight w:val="none"/>
        </w:rPr>
      </w:pP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en-US" w:eastAsia="zh-CN"/>
        </w:rPr>
        <w:t>2</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eastAsia="zh-CN"/>
        </w:rPr>
        <w:t>供应商</w:t>
      </w:r>
      <w:r>
        <w:rPr>
          <w:rFonts w:hint="eastAsia" w:ascii="微软雅黑" w:hAnsi="微软雅黑" w:eastAsia="微软雅黑" w:cs="微软雅黑"/>
          <w:szCs w:val="21"/>
          <w:highlight w:val="none"/>
        </w:rPr>
        <w:t>应提供至少一份三年内（投标截止日前）类似服务业绩合同原件待查;</w:t>
      </w:r>
    </w:p>
    <w:p w14:paraId="618037FE">
      <w:pPr>
        <w:spacing w:line="400" w:lineRule="exact"/>
        <w:ind w:firstLine="210" w:firstLineChars="100"/>
        <w:jc w:val="left"/>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val="en-US" w:eastAsia="zh-CN"/>
        </w:rPr>
        <w:t>3</w:t>
      </w:r>
      <w:r>
        <w:rPr>
          <w:rFonts w:hint="eastAsia" w:ascii="微软雅黑" w:hAnsi="微软雅黑" w:eastAsia="微软雅黑" w:cs="微软雅黑"/>
          <w:szCs w:val="21"/>
          <w:highlight w:val="none"/>
        </w:rPr>
        <w:t>）</w:t>
      </w:r>
      <w:r>
        <w:rPr>
          <w:rFonts w:hint="eastAsia" w:ascii="微软雅黑" w:hAnsi="微软雅黑" w:eastAsia="微软雅黑" w:cs="微软雅黑"/>
          <w:szCs w:val="21"/>
          <w:highlight w:val="none"/>
          <w:lang w:eastAsia="zh-CN"/>
        </w:rPr>
        <w:t>供应商具有：①</w:t>
      </w:r>
      <w:r>
        <w:rPr>
          <w:rFonts w:hint="eastAsia" w:ascii="微软雅黑" w:hAnsi="微软雅黑" w:eastAsia="微软雅黑" w:cs="微软雅黑"/>
          <w:szCs w:val="21"/>
          <w:highlight w:val="none"/>
          <w:lang w:val="en-US" w:eastAsia="zh-CN"/>
        </w:rPr>
        <w:t>工程咨询单位资信证书乙级及以上证书、②信息安全风险评估服务资质、③信息系统工程监理服务标准贯标甲级、④CCRC信息安全风险评估服务资质认证证书。</w:t>
      </w:r>
    </w:p>
    <w:p w14:paraId="3BD112D4">
      <w:pPr>
        <w:spacing w:line="400" w:lineRule="exact"/>
        <w:ind w:firstLine="210" w:firstLineChars="100"/>
        <w:jc w:val="left"/>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（4）供应商拟派本项目总监理工程师除具备信息系统监理师证书外，还具备信息系统项目管理师证书、软件评测师证书；供应商拟派人员中（总监理工程师除外）具备信息系统监理师证书。</w:t>
      </w:r>
    </w:p>
    <w:p w14:paraId="3C421EBF">
      <w:pPr>
        <w:spacing w:line="400" w:lineRule="exact"/>
        <w:ind w:firstLine="210" w:firstLineChars="100"/>
        <w:jc w:val="left"/>
        <w:rPr>
          <w:rFonts w:hint="eastAsia" w:ascii="微软雅黑" w:hAnsi="微软雅黑" w:eastAsia="微软雅黑" w:cs="微软雅黑"/>
          <w:szCs w:val="21"/>
          <w:highlight w:val="none"/>
          <w:lang w:val="en-US" w:eastAsia="zh-CN"/>
        </w:rPr>
      </w:pPr>
      <w:r>
        <w:rPr>
          <w:rFonts w:hint="eastAsia" w:ascii="微软雅黑" w:hAnsi="微软雅黑" w:eastAsia="微软雅黑" w:cs="微软雅黑"/>
          <w:szCs w:val="21"/>
          <w:highlight w:val="none"/>
          <w:lang w:val="en-US" w:eastAsia="zh-CN"/>
        </w:rPr>
        <w:t>（5）供应商具有项目管理工具，能够对项目全过程进行时间、进度、资金、质量的管控手段。（提供软件著作权或购买软件合同复印件及购买发票或租赁合同及付款发票并加盖供应商公章待查）</w:t>
      </w:r>
    </w:p>
    <w:p w14:paraId="0497DE81">
      <w:pPr>
        <w:spacing w:line="400" w:lineRule="exact"/>
        <w:ind w:firstLine="210" w:firstLineChars="100"/>
        <w:jc w:val="left"/>
        <w:rPr>
          <w:rFonts w:hint="eastAsia" w:ascii="微软雅黑" w:hAnsi="微软雅黑" w:eastAsia="微软雅黑" w:cs="微软雅黑"/>
          <w:b/>
          <w:bCs/>
          <w:color w:val="FF0000"/>
          <w:szCs w:val="21"/>
          <w:highlight w:val="none"/>
          <w:lang w:eastAsia="zh-CN"/>
        </w:rPr>
      </w:pPr>
      <w:r>
        <w:rPr>
          <w:rFonts w:hint="eastAsia" w:ascii="微软雅黑" w:hAnsi="微软雅黑" w:eastAsia="微软雅黑" w:cs="微软雅黑"/>
          <w:b/>
          <w:bCs/>
          <w:color w:val="FF0000"/>
          <w:szCs w:val="21"/>
          <w:highlight w:val="none"/>
        </w:rPr>
        <w:t>上述资格证明文件必须在有效期内，真实可靠、不得伪造</w:t>
      </w:r>
      <w:r>
        <w:rPr>
          <w:rFonts w:hint="eastAsia" w:ascii="微软雅黑" w:hAnsi="微软雅黑" w:eastAsia="微软雅黑" w:cs="微软雅黑"/>
          <w:b/>
          <w:bCs/>
          <w:color w:val="FF0000"/>
          <w:szCs w:val="21"/>
          <w:highlight w:val="none"/>
          <w:lang w:eastAsia="zh-CN"/>
        </w:rPr>
        <w:t>；后续待查。</w:t>
      </w:r>
    </w:p>
    <w:p w14:paraId="22F64191">
      <w:pPr>
        <w:spacing w:line="400" w:lineRule="exact"/>
        <w:ind w:firstLine="210" w:firstLineChars="100"/>
        <w:jc w:val="left"/>
        <w:rPr>
          <w:rFonts w:hint="eastAsia" w:ascii="微软雅黑" w:hAnsi="微软雅黑" w:eastAsia="微软雅黑" w:cs="微软雅黑"/>
          <w:b/>
          <w:bCs/>
          <w:color w:val="FF0000"/>
          <w:szCs w:val="21"/>
          <w:highlight w:val="none"/>
          <w:lang w:val="en-US" w:eastAsia="zh-CN"/>
        </w:rPr>
      </w:pPr>
    </w:p>
    <w:p w14:paraId="4E0C1E95">
      <w:pPr>
        <w:numPr>
          <w:ilvl w:val="1"/>
          <w:numId w:val="0"/>
        </w:numPr>
        <w:spacing w:line="400" w:lineRule="exact"/>
        <w:ind w:left="-402" w:leftChars="0" w:firstLine="402" w:firstLineChars="0"/>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2"/>
          <w:sz w:val="21"/>
          <w:szCs w:val="21"/>
          <w:lang w:val="en-US" w:eastAsia="zh-CN" w:bidi="ar-SA"/>
        </w:rPr>
        <w:t>二、</w:t>
      </w:r>
      <w:r>
        <w:rPr>
          <w:rFonts w:hint="eastAsia" w:ascii="微软雅黑" w:hAnsi="微软雅黑" w:eastAsia="微软雅黑" w:cs="微软雅黑"/>
          <w:b/>
          <w:bCs/>
          <w:color w:val="auto"/>
          <w:szCs w:val="21"/>
          <w:highlight w:val="none"/>
        </w:rPr>
        <w:t>工程内容、货物清单、服务内容：</w:t>
      </w:r>
    </w:p>
    <w:p w14:paraId="15FA35E0">
      <w:pPr>
        <w:spacing w:line="240" w:lineRule="auto"/>
        <w:ind w:firstLine="420" w:firstLineChars="200"/>
        <w:jc w:val="left"/>
        <w:rPr>
          <w:rFonts w:hint="eastAsia" w:ascii="微软雅黑" w:hAnsi="微软雅黑" w:eastAsia="微软雅黑" w:cs="微软雅黑"/>
          <w:color w:val="auto"/>
          <w:szCs w:val="21"/>
          <w:highlight w:val="yellow"/>
        </w:rPr>
      </w:pPr>
      <w:bookmarkStart w:id="0" w:name="_Hlk131166635"/>
      <w:r>
        <w:rPr>
          <w:rFonts w:hint="eastAsia" w:ascii="微软雅黑" w:hAnsi="微软雅黑" w:eastAsia="微软雅黑" w:cs="微软雅黑"/>
          <w:color w:val="auto"/>
          <w:highlight w:val="yellow"/>
          <w:lang w:val="en-US" w:eastAsia="zh-CN"/>
        </w:rPr>
        <w:t>1.</w:t>
      </w:r>
      <w:r>
        <w:rPr>
          <w:rFonts w:hint="eastAsia" w:ascii="微软雅黑" w:hAnsi="微软雅黑" w:eastAsia="微软雅黑" w:cs="微软雅黑"/>
          <w:color w:val="auto"/>
          <w:highlight w:val="yellow"/>
          <w:lang w:eastAsia="zh-CN"/>
        </w:rPr>
        <w:t>襄阳市中心医院</w:t>
      </w:r>
      <w:r>
        <w:rPr>
          <w:rFonts w:hint="eastAsia" w:ascii="微软雅黑" w:hAnsi="微软雅黑" w:eastAsia="微软雅黑" w:cs="微软雅黑"/>
          <w:color w:val="auto"/>
          <w:highlight w:val="yellow"/>
          <w:lang w:val="en-US" w:eastAsia="zh-CN"/>
        </w:rPr>
        <w:t>2024年-2026年，原则上合同</w:t>
      </w:r>
      <w:r>
        <w:rPr>
          <w:rFonts w:hint="eastAsia" w:ascii="微软雅黑" w:hAnsi="微软雅黑" w:eastAsia="微软雅黑" w:cs="微软雅黑"/>
          <w:color w:val="auto"/>
          <w:highlight w:val="yellow"/>
          <w:lang w:eastAsia="zh-CN"/>
        </w:rPr>
        <w:t>金额</w:t>
      </w:r>
      <w:r>
        <w:rPr>
          <w:rFonts w:hint="eastAsia" w:ascii="微软雅黑" w:hAnsi="微软雅黑" w:eastAsia="微软雅黑" w:cs="微软雅黑"/>
          <w:color w:val="auto"/>
          <w:highlight w:val="yellow"/>
          <w:lang w:val="en-US" w:eastAsia="zh-CN"/>
        </w:rPr>
        <w:t>30万以上项目及特别需要监理服务的项目概算约为2200万元，进行监理服务采购，具体监理项目以建设单位信息中心提供的监理服务派遣单为准</w:t>
      </w:r>
      <w:r>
        <w:rPr>
          <w:rFonts w:hint="eastAsia" w:ascii="微软雅黑" w:hAnsi="微软雅黑" w:eastAsia="微软雅黑" w:cs="微软雅黑"/>
          <w:color w:val="auto"/>
          <w:szCs w:val="21"/>
          <w:highlight w:val="yellow"/>
        </w:rPr>
        <w:t>。</w:t>
      </w:r>
      <w:bookmarkEnd w:id="0"/>
    </w:p>
    <w:p w14:paraId="3E66A273">
      <w:pPr>
        <w:spacing w:line="240" w:lineRule="auto"/>
        <w:ind w:firstLine="420" w:firstLineChars="200"/>
        <w:jc w:val="left"/>
        <w:rPr>
          <w:rFonts w:hint="eastAsia" w:ascii="微软雅黑" w:hAnsi="微软雅黑" w:eastAsia="微软雅黑" w:cs="微软雅黑"/>
          <w:color w:val="auto"/>
          <w:kern w:val="2"/>
          <w:sz w:val="21"/>
          <w:szCs w:val="21"/>
          <w:highlight w:val="yellow"/>
          <w:lang w:val="en-US" w:eastAsia="zh-CN" w:bidi="ar-SA"/>
        </w:rPr>
      </w:pPr>
      <w:r>
        <w:rPr>
          <w:rFonts w:hint="eastAsia" w:ascii="微软雅黑" w:hAnsi="微软雅黑" w:eastAsia="微软雅黑" w:cs="微软雅黑"/>
          <w:color w:val="auto"/>
          <w:szCs w:val="21"/>
          <w:highlight w:val="yellow"/>
          <w:lang w:val="en-US" w:eastAsia="zh-CN"/>
        </w:rPr>
        <w:t>2.</w:t>
      </w:r>
      <w:r>
        <w:rPr>
          <w:rFonts w:hint="eastAsia" w:ascii="微软雅黑" w:hAnsi="微软雅黑" w:eastAsia="微软雅黑" w:cs="微软雅黑"/>
          <w:color w:val="auto"/>
          <w:kern w:val="2"/>
          <w:sz w:val="21"/>
          <w:szCs w:val="21"/>
          <w:highlight w:val="yellow"/>
          <w:lang w:val="en-US" w:eastAsia="zh-CN" w:bidi="ar-SA"/>
        </w:rPr>
        <w:t>监理费按合同约定的方式进行计取，项目监理费累计金额不超过40万元。</w:t>
      </w:r>
    </w:p>
    <w:p w14:paraId="18E48C05">
      <w:pPr>
        <w:spacing w:line="240" w:lineRule="auto"/>
        <w:ind w:firstLine="420" w:firstLineChars="200"/>
        <w:jc w:val="left"/>
        <w:rPr>
          <w:rFonts w:hint="default" w:ascii="微软雅黑" w:hAnsi="微软雅黑" w:eastAsia="微软雅黑" w:cs="微软雅黑"/>
          <w:color w:val="auto"/>
          <w:kern w:val="2"/>
          <w:sz w:val="21"/>
          <w:szCs w:val="21"/>
          <w:highlight w:val="yellow"/>
          <w:lang w:val="en-US" w:eastAsia="zh-CN" w:bidi="ar-SA"/>
        </w:rPr>
      </w:pPr>
    </w:p>
    <w:p w14:paraId="0E892F65">
      <w:pPr>
        <w:numPr>
          <w:ilvl w:val="0"/>
          <w:numId w:val="0"/>
        </w:numPr>
        <w:spacing w:line="400" w:lineRule="exact"/>
        <w:ind w:left="-402" w:leftChars="0" w:firstLine="402" w:firstLineChars="0"/>
        <w:jc w:val="left"/>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2"/>
          <w:sz w:val="21"/>
          <w:szCs w:val="21"/>
          <w:lang w:val="en-US" w:eastAsia="zh-CN" w:bidi="ar-SA"/>
        </w:rPr>
        <w:t>三、</w:t>
      </w:r>
      <w:r>
        <w:rPr>
          <w:rFonts w:hint="eastAsia" w:ascii="微软雅黑" w:hAnsi="微软雅黑" w:eastAsia="微软雅黑" w:cs="微软雅黑"/>
          <w:b/>
          <w:bCs/>
          <w:color w:val="auto"/>
          <w:szCs w:val="21"/>
          <w:highlight w:val="none"/>
        </w:rPr>
        <w:t>技术或服务要求</w:t>
      </w:r>
    </w:p>
    <w:p w14:paraId="42BAF8A8">
      <w:pPr>
        <w:numPr>
          <w:ilvl w:val="2"/>
          <w:numId w:val="0"/>
        </w:numPr>
        <w:spacing w:line="240" w:lineRule="auto"/>
        <w:jc w:val="left"/>
        <w:rPr>
          <w:rFonts w:hint="default" w:ascii="微软雅黑" w:hAnsi="微软雅黑" w:eastAsia="微软雅黑" w:cs="微软雅黑"/>
          <w:color w:val="auto"/>
          <w:szCs w:val="21"/>
          <w:highlight w:val="none"/>
          <w:lang w:val="en-US" w:eastAsia="zh-CN"/>
        </w:rPr>
      </w:pPr>
      <w:bookmarkStart w:id="1" w:name="_Toc13208"/>
      <w:r>
        <w:rPr>
          <w:rFonts w:hint="default" w:ascii="微软雅黑" w:hAnsi="微软雅黑" w:eastAsia="微软雅黑" w:cs="微软雅黑"/>
          <w:color w:val="auto"/>
          <w:kern w:val="2"/>
          <w:sz w:val="21"/>
          <w:szCs w:val="21"/>
          <w:lang w:val="en-US" w:eastAsia="zh-CN" w:bidi="ar-SA"/>
        </w:rPr>
        <w:t>1．</w:t>
      </w:r>
      <w:r>
        <w:rPr>
          <w:rFonts w:hint="eastAsia" w:ascii="微软雅黑" w:hAnsi="微软雅黑" w:eastAsia="微软雅黑" w:cs="微软雅黑"/>
          <w:color w:val="auto"/>
          <w:szCs w:val="21"/>
          <w:highlight w:val="none"/>
          <w:lang w:eastAsia="zh-CN"/>
        </w:rPr>
        <w:t>项目监理应严格遵照国家及行业相关法规、制度、规范、标准开展工作，保证项目各项工作的规范性。对项目实施、培训、试运行、测试、整改、验收等阶段提供全过程监理服务，对项目建设合同的执行、项目建设文件资料等进行管理，从而使项目“按期、保质、高效、节约”的完成。</w:t>
      </w:r>
    </w:p>
    <w:bookmarkEnd w:id="1"/>
    <w:p w14:paraId="68CAB136">
      <w:pPr>
        <w:numPr>
          <w:ilvl w:val="2"/>
          <w:numId w:val="0"/>
        </w:numPr>
        <w:spacing w:line="240" w:lineRule="auto"/>
        <w:jc w:val="left"/>
        <w:rPr>
          <w:rFonts w:hint="eastAsia" w:ascii="微软雅黑" w:hAnsi="微软雅黑" w:eastAsia="微软雅黑" w:cs="微软雅黑"/>
          <w:color w:val="auto"/>
          <w:szCs w:val="21"/>
          <w:highlight w:val="none"/>
        </w:rPr>
      </w:pPr>
      <w:r>
        <w:rPr>
          <w:rFonts w:hint="default" w:ascii="微软雅黑" w:hAnsi="微软雅黑" w:eastAsia="微软雅黑" w:cs="微软雅黑"/>
          <w:color w:val="auto"/>
          <w:kern w:val="2"/>
          <w:sz w:val="21"/>
          <w:szCs w:val="21"/>
          <w:lang w:val="en-US" w:eastAsia="zh-CN" w:bidi="ar-SA"/>
        </w:rPr>
        <w:t>2．</w:t>
      </w:r>
      <w:r>
        <w:rPr>
          <w:rFonts w:hint="eastAsia" w:ascii="微软雅黑" w:hAnsi="微软雅黑" w:eastAsia="微软雅黑" w:cs="微软雅黑"/>
          <w:color w:val="auto"/>
          <w:szCs w:val="21"/>
          <w:highlight w:val="none"/>
        </w:rPr>
        <w:t>监理人在工程监理过程中，应执行现行国家的建设标准、规范、规程。在合同履行过程中，工程实施所引用的标准、规范、规程如有修改或新颁，除国家、行业强制性标准必须执行外，其他新颁标准、规范、规程是否采用由委托人决定，监理人应监督承包人按委托人决定执行。</w:t>
      </w:r>
    </w:p>
    <w:p w14:paraId="4B14761A">
      <w:pPr>
        <w:pStyle w:val="5"/>
        <w:numPr>
          <w:ilvl w:val="2"/>
          <w:numId w:val="0"/>
        </w:numPr>
        <w:spacing w:line="240" w:lineRule="auto"/>
        <w:rPr>
          <w:rFonts w:hint="eastAsia" w:ascii="微软雅黑" w:hAnsi="微软雅黑" w:eastAsia="微软雅黑" w:cs="微软雅黑"/>
          <w:b w:val="0"/>
          <w:bCs w:val="0"/>
          <w:color w:val="auto"/>
          <w:kern w:val="2"/>
          <w:sz w:val="21"/>
          <w:szCs w:val="21"/>
          <w:highlight w:val="none"/>
          <w:lang w:val="en-US" w:eastAsia="zh-CN" w:bidi="ar-SA"/>
        </w:rPr>
      </w:pPr>
      <w:r>
        <w:rPr>
          <w:rFonts w:hint="default" w:ascii="微软雅黑" w:hAnsi="微软雅黑" w:eastAsia="微软雅黑" w:cs="微软雅黑"/>
          <w:b w:val="0"/>
          <w:bCs w:val="0"/>
          <w:color w:val="auto"/>
          <w:kern w:val="2"/>
          <w:sz w:val="21"/>
          <w:szCs w:val="21"/>
          <w:highlight w:val="none"/>
          <w:lang w:val="en-US" w:eastAsia="zh-CN" w:bidi="ar-SA"/>
        </w:rPr>
        <w:t>3．</w:t>
      </w:r>
      <w:r>
        <w:rPr>
          <w:rFonts w:hint="eastAsia" w:ascii="微软雅黑" w:hAnsi="微软雅黑" w:eastAsia="微软雅黑" w:cs="微软雅黑"/>
          <w:b w:val="0"/>
          <w:bCs w:val="0"/>
          <w:color w:val="auto"/>
          <w:kern w:val="2"/>
          <w:sz w:val="21"/>
          <w:szCs w:val="21"/>
          <w:highlight w:val="none"/>
          <w:lang w:val="en-US" w:eastAsia="zh-CN" w:bidi="ar-SA"/>
        </w:rPr>
        <w:t>监理服务</w:t>
      </w:r>
      <w:r>
        <w:rPr>
          <w:rFonts w:hint="eastAsia" w:ascii="微软雅黑" w:hAnsi="微软雅黑" w:eastAsia="微软雅黑" w:cs="微软雅黑"/>
          <w:b w:val="0"/>
          <w:bCs w:val="0"/>
          <w:color w:val="auto"/>
          <w:kern w:val="2"/>
          <w:sz w:val="21"/>
          <w:szCs w:val="21"/>
          <w:highlight w:val="none"/>
          <w:lang w:val="zh-CN" w:eastAsia="zh-CN" w:bidi="ar-SA"/>
        </w:rPr>
        <w:t>按照“四控制、三管理、一协调”的原则，具体</w:t>
      </w:r>
      <w:r>
        <w:rPr>
          <w:rFonts w:hint="eastAsia" w:ascii="微软雅黑" w:hAnsi="微软雅黑" w:eastAsia="微软雅黑" w:cs="微软雅黑"/>
          <w:b w:val="0"/>
          <w:bCs w:val="0"/>
          <w:color w:val="auto"/>
          <w:kern w:val="2"/>
          <w:sz w:val="21"/>
          <w:szCs w:val="21"/>
          <w:highlight w:val="none"/>
          <w:lang w:val="en-US" w:eastAsia="zh-CN" w:bidi="ar-SA"/>
        </w:rPr>
        <w:t>内容包括但不限于：</w:t>
      </w:r>
    </w:p>
    <w:p w14:paraId="6425CBC4">
      <w:pPr>
        <w:rPr>
          <w:rFonts w:hint="default"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3.1</w:t>
      </w:r>
      <w:r>
        <w:rPr>
          <w:rFonts w:hint="eastAsia" w:ascii="微软雅黑" w:hAnsi="微软雅黑" w:eastAsia="微软雅黑" w:cs="微软雅黑"/>
          <w:b/>
          <w:bCs/>
          <w:color w:val="auto"/>
          <w:kern w:val="2"/>
          <w:sz w:val="21"/>
          <w:szCs w:val="21"/>
          <w:highlight w:val="none"/>
          <w:lang w:val="zh-CN" w:eastAsia="zh-CN" w:bidi="ar-SA"/>
        </w:rPr>
        <w:t>项目组织及技术总体方案的把关</w:t>
      </w:r>
    </w:p>
    <w:p w14:paraId="65EB8E3E">
      <w:pPr>
        <w:spacing w:line="240" w:lineRule="auto"/>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w:t>
      </w:r>
      <w:r>
        <w:rPr>
          <w:rFonts w:hint="eastAsia" w:ascii="微软雅黑" w:hAnsi="微软雅黑" w:eastAsia="微软雅黑" w:cs="微软雅黑"/>
          <w:b w:val="0"/>
          <w:bCs w:val="0"/>
          <w:color w:val="auto"/>
          <w:kern w:val="2"/>
          <w:sz w:val="21"/>
          <w:szCs w:val="21"/>
          <w:highlight w:val="none"/>
          <w:lang w:val="en-US" w:eastAsia="zh-CN" w:bidi="ar-SA"/>
        </w:rPr>
        <w:t>根据招投标文件审查项目建设合同并出具监理审查意见，协助采购人进行合同谈判；</w:t>
      </w:r>
    </w:p>
    <w:p w14:paraId="79297B5B">
      <w:pPr>
        <w:spacing w:line="240" w:lineRule="auto"/>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w:t>
      </w:r>
      <w:r>
        <w:rPr>
          <w:rFonts w:hint="eastAsia" w:ascii="微软雅黑" w:hAnsi="微软雅黑" w:eastAsia="微软雅黑" w:cs="微软雅黑"/>
          <w:b w:val="0"/>
          <w:bCs w:val="0"/>
          <w:color w:val="auto"/>
          <w:kern w:val="2"/>
          <w:sz w:val="21"/>
          <w:szCs w:val="21"/>
          <w:highlight w:val="none"/>
          <w:lang w:val="en-US" w:eastAsia="zh-CN" w:bidi="ar-SA"/>
        </w:rPr>
        <w:t>根据项目建设内容及服务依据制定有难易点、有针对性、有关键控制指标的监理规划、项目总控计划及监理实施细则；</w:t>
      </w:r>
    </w:p>
    <w:p w14:paraId="62C67152">
      <w:pPr>
        <w:spacing w:line="240" w:lineRule="auto"/>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w:t>
      </w:r>
      <w:r>
        <w:rPr>
          <w:rFonts w:hint="eastAsia" w:ascii="微软雅黑" w:hAnsi="微软雅黑" w:eastAsia="微软雅黑" w:cs="微软雅黑"/>
          <w:b w:val="0"/>
          <w:bCs w:val="0"/>
          <w:color w:val="auto"/>
          <w:kern w:val="2"/>
          <w:sz w:val="21"/>
          <w:szCs w:val="21"/>
          <w:highlight w:val="none"/>
          <w:lang w:val="en-US" w:eastAsia="zh-CN" w:bidi="ar-SA"/>
        </w:rPr>
        <w:t>审查承建单位参建人员资格，宣贯项目组织管理规范、文档及用表规范；</w:t>
      </w:r>
    </w:p>
    <w:p w14:paraId="5CD3D4E2">
      <w:pPr>
        <w:spacing w:line="240" w:lineRule="auto"/>
        <w:rPr>
          <w:rFonts w:hint="eastAsia"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（4）</w:t>
      </w:r>
      <w:r>
        <w:rPr>
          <w:rFonts w:hint="eastAsia" w:ascii="微软雅黑" w:hAnsi="微软雅黑" w:eastAsia="微软雅黑" w:cs="微软雅黑"/>
          <w:b w:val="0"/>
          <w:bCs w:val="0"/>
          <w:color w:val="auto"/>
          <w:kern w:val="2"/>
          <w:sz w:val="21"/>
          <w:szCs w:val="21"/>
          <w:highlight w:val="none"/>
          <w:lang w:val="en-US" w:eastAsia="zh-CN" w:bidi="ar-SA"/>
        </w:rPr>
        <w:t>组织三方环境及需求调研，协助采购人审核承建单位的技术方案及项目计划，具体包括但不限于：</w:t>
      </w:r>
    </w:p>
    <w:p w14:paraId="75741EB3">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①审核和确认承建单位的总体技术设计方案；</w:t>
      </w:r>
    </w:p>
    <w:p w14:paraId="21523950">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②审核和确认项目建设过程中的各种关键技术方案；</w:t>
      </w:r>
    </w:p>
    <w:p w14:paraId="4CF11E3D">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③审核和确认承建单位的组织和实施方案，及提交的《项目实施计划》；</w:t>
      </w:r>
    </w:p>
    <w:p w14:paraId="2DC455F8">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④审核和确认需求分析、概要设计、详细设计、数据库设计、数据处理方案等软件开发准备阶段的文档；</w:t>
      </w:r>
    </w:p>
    <w:p w14:paraId="04421359">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⑤审核和确认承建单位的项目质量保证计划、质量控制体系；</w:t>
      </w:r>
    </w:p>
    <w:p w14:paraId="258225FB">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⑥审核和确认承建单位的原代码管理方案；</w:t>
      </w:r>
    </w:p>
    <w:p w14:paraId="1F4064A4">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⑦审核和确认承建单位的测试方案和计划；</w:t>
      </w:r>
    </w:p>
    <w:p w14:paraId="08CF3D07">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⑧审核并确定承建单位的项目进度计划和进度控制节点等。</w:t>
      </w:r>
    </w:p>
    <w:p w14:paraId="07F46AA5">
      <w:pPr>
        <w:pStyle w:val="5"/>
        <w:tabs>
          <w:tab w:val="left" w:pos="840"/>
        </w:tabs>
        <w:spacing w:line="360" w:lineRule="auto"/>
        <w:ind w:left="0" w:leftChars="0" w:firstLine="0" w:firstLineChars="0"/>
        <w:jc w:val="left"/>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kern w:val="2"/>
          <w:sz w:val="21"/>
          <w:szCs w:val="21"/>
          <w:highlight w:val="none"/>
          <w:lang w:val="zh-CN" w:eastAsia="zh-CN" w:bidi="ar-SA"/>
        </w:rPr>
        <w:t>⑩项目建设任务完毕后，协助建设单位组织项目信息安全风险评估、密码应用安全性评估、决算审计等工作；</w:t>
      </w:r>
    </w:p>
    <w:p w14:paraId="0A734627">
      <w:pPr>
        <w:pStyle w:val="5"/>
        <w:tabs>
          <w:tab w:val="left" w:pos="840"/>
        </w:tabs>
        <w:spacing w:line="360" w:lineRule="auto"/>
        <w:ind w:left="0" w:leftChars="0" w:firstLine="0" w:firstLineChars="0"/>
        <w:jc w:val="left"/>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kern w:val="2"/>
          <w:sz w:val="21"/>
          <w:szCs w:val="21"/>
          <w:highlight w:val="none"/>
          <w:lang w:val="en-US" w:eastAsia="zh-CN" w:bidi="ar-SA"/>
        </w:rPr>
        <w:t>（5）</w:t>
      </w:r>
      <w:r>
        <w:rPr>
          <w:rFonts w:hint="eastAsia" w:ascii="微软雅黑" w:hAnsi="微软雅黑" w:eastAsia="微软雅黑" w:cs="微软雅黑"/>
          <w:color w:val="auto"/>
          <w:kern w:val="2"/>
          <w:sz w:val="21"/>
          <w:szCs w:val="21"/>
          <w:highlight w:val="none"/>
          <w:lang w:val="zh-CN" w:eastAsia="zh-CN" w:bidi="ar-SA"/>
        </w:rPr>
        <w:t>协助建设单位按照国家、省、市有关规定组织项目验收；</w:t>
      </w:r>
    </w:p>
    <w:p w14:paraId="6C751ECF">
      <w:pPr>
        <w:pStyle w:val="5"/>
        <w:tabs>
          <w:tab w:val="left" w:pos="840"/>
        </w:tabs>
        <w:spacing w:line="360" w:lineRule="auto"/>
        <w:ind w:left="0" w:leftChars="0" w:firstLine="0" w:firstLineChars="0"/>
        <w:jc w:val="left"/>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（6）</w:t>
      </w:r>
      <w:r>
        <w:rPr>
          <w:rFonts w:hint="eastAsia" w:ascii="微软雅黑" w:hAnsi="微软雅黑" w:eastAsia="微软雅黑" w:cs="微软雅黑"/>
          <w:color w:val="auto"/>
          <w:kern w:val="2"/>
          <w:sz w:val="21"/>
          <w:szCs w:val="21"/>
          <w:highlight w:val="none"/>
          <w:lang w:val="zh-CN" w:eastAsia="zh-CN" w:bidi="ar-SA"/>
        </w:rPr>
        <w:t>项目验收通过后，协助建设单位按照有关规定开展资产入账工作。</w:t>
      </w:r>
    </w:p>
    <w:p w14:paraId="3B879F08">
      <w:pPr>
        <w:spacing w:line="240" w:lineRule="auto"/>
        <w:rPr>
          <w:rFonts w:hint="default"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3.2分类及质量管理</w:t>
      </w:r>
    </w:p>
    <w:p w14:paraId="1964D2AA">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按照服务依据的相</w:t>
      </w:r>
      <w:r>
        <w:rPr>
          <w:rFonts w:hint="eastAsia" w:ascii="微软雅黑" w:hAnsi="微软雅黑" w:eastAsia="微软雅黑" w:cs="微软雅黑"/>
          <w:color w:val="auto"/>
          <w:kern w:val="2"/>
          <w:sz w:val="21"/>
          <w:szCs w:val="21"/>
          <w:highlight w:val="none"/>
          <w:lang w:val="en-US" w:eastAsia="zh-CN" w:bidi="ar-SA"/>
        </w:rPr>
        <w:t>关要求，运用质量控制、进度控制、投资控制、变更控制等手段对项目建设过程中的基础环境施工、设备采购及清验、软件开发、网络系统及安全保密系统集成等内容实施监理，根据监理对象的不同主要分为：</w:t>
      </w:r>
    </w:p>
    <w:p w14:paraId="0482ED30">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3.2.1基础环境等工程类施工监理</w:t>
      </w:r>
    </w:p>
    <w:p w14:paraId="6AFFBF4A">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（1）根据施工进度计划，确认器械、设备、材料等进场时间；</w:t>
      </w:r>
    </w:p>
    <w:p w14:paraId="5D943E96">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（2）对到货材料进行抽检及报验流程，按照相关技术依据，审查、监督、控制工程质量，督促分包商整改存在问题；</w:t>
      </w:r>
    </w:p>
    <w:p w14:paraId="5FFFD41A">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（3）审查各子项目的工程建设进度计划，监督计划的执行；</w:t>
      </w:r>
    </w:p>
    <w:p w14:paraId="41B4E5B1">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（4）组织隐蔽工程检查，分部分项工程验收，核实已完成工程的数量、质量，报送采购人作为支付工程价款的依据；</w:t>
      </w:r>
    </w:p>
    <w:p w14:paraId="1F8EC3BB">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（5）严格控制和审查工程变更，没有取得采购人批准，不得进行任何工程变更；</w:t>
      </w:r>
    </w:p>
    <w:p w14:paraId="61BE3141">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3.2.2软件开发及软件安装调试监理</w:t>
      </w:r>
    </w:p>
    <w:p w14:paraId="38BCB7BA">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（1）对开发人员、软硬件开发环境等进行检查；</w:t>
      </w:r>
    </w:p>
    <w:p w14:paraId="56846C6B">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（2）组织开发计划、系统的月和周计划检查及评审，编制进度检查报告；</w:t>
      </w:r>
    </w:p>
    <w:p w14:paraId="4B86DE90">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 xml:space="preserve">（3）对功能模块、子系统测试情况进行检查，对开发环境下的系统集成进行测试及确认；  </w:t>
      </w:r>
    </w:p>
    <w:p w14:paraId="1CB0D895">
      <w:pPr>
        <w:spacing w:line="240" w:lineRule="auto"/>
        <w:rPr>
          <w:rFonts w:hint="default" w:ascii="微软雅黑" w:hAnsi="微软雅黑" w:eastAsia="微软雅黑" w:cs="微软雅黑"/>
          <w:b w:val="0"/>
          <w:bCs w:val="0"/>
          <w:color w:val="auto"/>
          <w:kern w:val="2"/>
          <w:sz w:val="21"/>
          <w:szCs w:val="21"/>
          <w:highlight w:val="none"/>
          <w:lang w:val="en-US" w:eastAsia="zh-CN" w:bidi="ar-SA"/>
        </w:rPr>
      </w:pPr>
      <w:r>
        <w:rPr>
          <w:rFonts w:hint="eastAsia" w:ascii="微软雅黑" w:hAnsi="微软雅黑" w:eastAsia="微软雅黑" w:cs="微软雅黑"/>
          <w:b w:val="0"/>
          <w:bCs w:val="0"/>
          <w:color w:val="auto"/>
          <w:kern w:val="2"/>
          <w:sz w:val="21"/>
          <w:szCs w:val="21"/>
          <w:highlight w:val="none"/>
          <w:lang w:val="en-US" w:eastAsia="zh-CN" w:bidi="ar-SA"/>
        </w:rPr>
        <w:t>（4）对配套的开发文档进行全面审查，确认其内容是否完整覆盖了系统设计、接口定义、实现细节、测试计划与结果等关键信息;</w:t>
      </w:r>
    </w:p>
    <w:p w14:paraId="5B455AE5">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（5）严格控制和审查功能变更，没有取得采购人批准，不得进行任何功能变更；</w:t>
      </w:r>
    </w:p>
    <w:p w14:paraId="5CDD3568">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3.2.3设备采购和安装调试监理</w:t>
      </w:r>
    </w:p>
    <w:p w14:paraId="309D1C0F">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（1）严格按照供货清单要求审核硬件设备、系统软件品牌型号及参数规格，按正版化要求查验原厂证明及质检报告，对样品进行通电测试；</w:t>
      </w:r>
    </w:p>
    <w:p w14:paraId="55D7B4FA">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（2）协调好设备及成品软件与其他分项的配合要求，记录实际到货及实施安装时间；</w:t>
      </w:r>
    </w:p>
    <w:p w14:paraId="62441CB5">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（3）动态管理跟踪设备及成品软件安装调试情况，核实已安装调试完成的数量、质量，报送采购人作为支付分项价款的依据；</w:t>
      </w:r>
    </w:p>
    <w:p w14:paraId="1880043F">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（4）严格控制和审查设备变更，没有取得采购人批准，不得进行任何设备变更。</w:t>
      </w:r>
    </w:p>
    <w:p w14:paraId="12599684">
      <w:pPr>
        <w:pStyle w:val="5"/>
        <w:ind w:left="0" w:leftChars="0" w:firstLine="0" w:firstLineChars="0"/>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3.3项目变更控制</w:t>
      </w:r>
    </w:p>
    <w:p w14:paraId="451A5D18">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（1）与采购人确定项目变更流程，并通知承建单位；</w:t>
      </w:r>
    </w:p>
    <w:p w14:paraId="6B696425">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（2）对采购人和承建单位的变更申请快速响应，了解变化，并撰写备忘录；</w:t>
      </w:r>
    </w:p>
    <w:p w14:paraId="521FEDA9">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（3）评估和处理变更，界定变更的目标，选择冲击最小的方案，防止变更扩大化，并征得采购人批准；</w:t>
      </w:r>
    </w:p>
    <w:p w14:paraId="0137CABD">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（4）三方确认变更后，书面向干系人公布变更信息，督促承建单位按照项目配置管理规定，调整项目相关文档；</w:t>
      </w:r>
    </w:p>
    <w:p w14:paraId="00DFC43C">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（5）定期/分阶段进行项目变更风险的评估；</w:t>
      </w:r>
    </w:p>
    <w:p w14:paraId="47805CA9">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（6）执行制定的变更程序，对变更进行严格的控制；</w:t>
      </w:r>
    </w:p>
    <w:p w14:paraId="7293F8B8">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（7）对变更执行效果进行检查；</w:t>
      </w:r>
    </w:p>
    <w:p w14:paraId="6516110D">
      <w:pPr>
        <w:pStyle w:val="5"/>
        <w:ind w:left="0" w:leftChars="0" w:firstLine="0" w:firstLineChars="0"/>
        <w:rPr>
          <w:rFonts w:hint="eastAsia"/>
          <w:lang w:val="en-US" w:eastAsia="zh-CN"/>
        </w:rPr>
      </w:pPr>
      <w:r>
        <w:rPr>
          <w:rFonts w:hint="eastAsia" w:ascii="微软雅黑" w:hAnsi="微软雅黑" w:eastAsia="微软雅黑" w:cs="微软雅黑"/>
          <w:color w:val="auto"/>
          <w:kern w:val="2"/>
          <w:sz w:val="21"/>
          <w:szCs w:val="21"/>
          <w:highlight w:val="none"/>
          <w:lang w:val="en-US" w:eastAsia="zh-CN" w:bidi="ar-SA"/>
        </w:rPr>
        <w:t>（8）主持采购人与承建单位关于工程变更、索赔、有关争议而进行的谈判。</w:t>
      </w:r>
    </w:p>
    <w:p w14:paraId="07B5E504">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3.4安全保密管理</w:t>
      </w:r>
    </w:p>
    <w:p w14:paraId="3DB80501">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（1）协助采购人在项目建设过程中，保证系统的安全保密，使系统的可用性、保密性、完整性与可维护性等技术性环节上没有冲突；</w:t>
      </w:r>
    </w:p>
    <w:p w14:paraId="4FB86602">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（2）协助采购人验证和确保信息系统安全保密设计上没有漏洞；</w:t>
      </w:r>
    </w:p>
    <w:p w14:paraId="346B6862">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（3）监督承建单位按照国家保密标准和已评审的建设方案施工，检查承建单位是否存在实施过程中的安全隐患行为或现象等，确保整个项目建设过程中的安全建设和安全应用。</w:t>
      </w:r>
    </w:p>
    <w:p w14:paraId="12BD9FBA">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3.5合同管理</w:t>
      </w:r>
    </w:p>
    <w:p w14:paraId="68C57149">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（1）以合同为依据，本着“实事求是、公正”的原则，合情合理地处理合同执行过程中的各种争议。</w:t>
      </w:r>
    </w:p>
    <w:p w14:paraId="38616642">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（2）分析、跟踪和检查合同执行情况，确保各项目承建单位按时履约。</w:t>
      </w:r>
    </w:p>
    <w:p w14:paraId="3A689B4C">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（3）对合同的工期的延误和延期进行审核确认。</w:t>
      </w:r>
    </w:p>
    <w:p w14:paraId="578FDBD9">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（4）对合同变更、索赔等事宜进行审核确认。</w:t>
      </w:r>
    </w:p>
    <w:p w14:paraId="7E12059F">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（5）根据合同约定，审核项目承建单位的支付申请。</w:t>
      </w:r>
    </w:p>
    <w:p w14:paraId="5592D073">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（6）建立合同目录、编码和档案。</w:t>
      </w:r>
    </w:p>
    <w:p w14:paraId="183F57D8">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7）合同管理坚持标准化、程序化，如设计变更、延期、索赔、计量支付等应规定出固定格式和报表。合同价款的增减要有依据，合同外项目增加要严格审批制度。重大合同管理问题的处理，如大的变更、索赔、复杂的技术问题等，组成专门小组进行研究。不符合实际情况的合同条款及时向采购人报告，尽早处理，以免造成损失。</w:t>
      </w:r>
    </w:p>
    <w:p w14:paraId="336452B9">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3.6信息管理</w:t>
      </w:r>
    </w:p>
    <w:p w14:paraId="65D0D516">
      <w:pPr>
        <w:pStyle w:val="5"/>
        <w:ind w:left="0" w:leftChars="0" w:firstLine="0" w:firstLineChars="0"/>
        <w:rPr>
          <w:rFonts w:hint="eastAsia"/>
          <w:lang w:val="en-US" w:eastAsia="zh-CN"/>
        </w:rPr>
      </w:pPr>
      <w:r>
        <w:rPr>
          <w:rFonts w:hint="eastAsia" w:ascii="微软雅黑" w:hAnsi="微软雅黑" w:eastAsia="微软雅黑" w:cs="微软雅黑"/>
          <w:color w:val="auto"/>
          <w:kern w:val="2"/>
          <w:sz w:val="21"/>
          <w:szCs w:val="21"/>
          <w:highlight w:val="none"/>
          <w:lang w:val="en-US" w:eastAsia="zh-CN" w:bidi="ar-SA"/>
        </w:rPr>
        <w:t>（1）制定详细的信息收集、整理、汇总、分析、传递和利用制度，力求信息管理的标准化和制度化。由专人负责系统建设信息的收集、分类、整理储存及传递工作。信息传递以文字为主，统一编号，利用计算机进行管理，力求信息管理的高效、迅速、及时和准确，为系统建设提供及时有用的信息和决策依据。</w:t>
      </w:r>
    </w:p>
    <w:p w14:paraId="617ACCFC">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w:t>
      </w:r>
      <w:r>
        <w:rPr>
          <w:rFonts w:hint="eastAsia" w:ascii="微软雅黑" w:hAnsi="微软雅黑" w:eastAsia="微软雅黑" w:cs="微软雅黑"/>
          <w:color w:val="auto"/>
          <w:kern w:val="2"/>
          <w:sz w:val="21"/>
          <w:szCs w:val="21"/>
          <w:highlight w:val="none"/>
          <w:lang w:val="zh-CN" w:eastAsia="zh-CN" w:bidi="ar-SA"/>
        </w:rPr>
        <w:t>在项目实施过程中做好工程监理日记和工程大事记，</w:t>
      </w:r>
      <w:r>
        <w:rPr>
          <w:rFonts w:hint="eastAsia" w:ascii="微软雅黑" w:hAnsi="微软雅黑" w:eastAsia="微软雅黑" w:cs="微软雅黑"/>
          <w:color w:val="auto"/>
          <w:kern w:val="2"/>
          <w:sz w:val="21"/>
          <w:szCs w:val="21"/>
          <w:highlight w:val="none"/>
          <w:lang w:val="en-US" w:eastAsia="zh-CN" w:bidi="ar-SA"/>
        </w:rPr>
        <w:t>建立全面、准确反映项目各阶段工程状况的图表、文档，收集、管理项目各类文档和资料；</w:t>
      </w:r>
    </w:p>
    <w:p w14:paraId="6891CD85">
      <w:pPr>
        <w:pStyle w:val="5"/>
        <w:ind w:left="0" w:leftChars="0" w:firstLine="0" w:firstLineChars="0"/>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kern w:val="2"/>
          <w:sz w:val="21"/>
          <w:szCs w:val="21"/>
          <w:highlight w:val="none"/>
          <w:lang w:val="en-US" w:eastAsia="zh-CN" w:bidi="ar-SA"/>
        </w:rPr>
        <w:t>（3）</w:t>
      </w:r>
      <w:r>
        <w:rPr>
          <w:rFonts w:hint="eastAsia" w:ascii="微软雅黑" w:hAnsi="微软雅黑" w:eastAsia="微软雅黑" w:cs="微软雅黑"/>
          <w:color w:val="auto"/>
          <w:kern w:val="2"/>
          <w:sz w:val="21"/>
          <w:szCs w:val="21"/>
          <w:highlight w:val="none"/>
          <w:lang w:val="zh-CN" w:eastAsia="zh-CN" w:bidi="ar-SA"/>
        </w:rPr>
        <w:t>建立必要的会议、例会制度，整理好会议纪要，并监督会议有关事项的执行情况</w:t>
      </w:r>
    </w:p>
    <w:p w14:paraId="40048844">
      <w:pPr>
        <w:spacing w:line="240" w:lineRule="auto"/>
        <w:rPr>
          <w:rFonts w:hint="eastAsia"/>
          <w:lang w:val="en-US" w:eastAsia="zh-CN"/>
        </w:rPr>
      </w:pPr>
      <w:r>
        <w:rPr>
          <w:rFonts w:hint="eastAsia" w:ascii="微软雅黑" w:hAnsi="微软雅黑" w:eastAsia="微软雅黑" w:cs="微软雅黑"/>
          <w:color w:val="auto"/>
          <w:kern w:val="2"/>
          <w:sz w:val="21"/>
          <w:szCs w:val="21"/>
          <w:highlight w:val="none"/>
          <w:lang w:val="en-US" w:eastAsia="zh-CN" w:bidi="ar-SA"/>
        </w:rPr>
        <w:t>（4）</w:t>
      </w:r>
      <w:r>
        <w:rPr>
          <w:rFonts w:hint="eastAsia" w:ascii="微软雅黑" w:hAnsi="微软雅黑" w:eastAsia="微软雅黑" w:cs="微软雅黑"/>
          <w:color w:val="auto"/>
          <w:kern w:val="2"/>
          <w:sz w:val="21"/>
          <w:szCs w:val="21"/>
          <w:highlight w:val="none"/>
          <w:lang w:val="zh-CN" w:eastAsia="zh-CN" w:bidi="ar-SA"/>
        </w:rPr>
        <w:t>建立完整的各项报表制度，规范各种适合本项目的报表。定期将各种报表、信息分类汇总，</w:t>
      </w:r>
      <w:r>
        <w:rPr>
          <w:rFonts w:hint="eastAsia" w:ascii="微软雅黑" w:hAnsi="微软雅黑" w:eastAsia="微软雅黑" w:cs="微软雅黑"/>
          <w:color w:val="auto"/>
          <w:kern w:val="2"/>
          <w:sz w:val="21"/>
          <w:szCs w:val="21"/>
          <w:highlight w:val="none"/>
          <w:lang w:val="en-US" w:eastAsia="zh-CN" w:bidi="ar-SA"/>
        </w:rPr>
        <w:t>及时向采购人提交反映项目动态和监理工作情况的项目文档；</w:t>
      </w:r>
    </w:p>
    <w:p w14:paraId="4D7D3010">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（5）督促、检查承建单位及时完成各阶段设备资料、工程技术资料的整理和归档工作；</w:t>
      </w:r>
    </w:p>
    <w:p w14:paraId="348D8A63">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（6）转发采购人发出的一切指示、通知和业务联系单；</w:t>
      </w:r>
    </w:p>
    <w:p w14:paraId="25BC9D9E">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（7）采用图表、统计技术或其他先进的管理方法，定期公布项目质量、进度、成本数据，就项目中存在或出现的问题向采购人、承建单位、设计单位提出独立、公正、公平的意见建议或解决方案；</w:t>
      </w:r>
    </w:p>
    <w:p w14:paraId="4C27FD23">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（8）当项目建设出现质量问题或严重偏离计划时，应及时向采购人报告，并提出对策建议，同时督促承建单位尽快采取措施。</w:t>
      </w:r>
    </w:p>
    <w:p w14:paraId="2AC1B2E4">
      <w:pPr>
        <w:pStyle w:val="5"/>
        <w:tabs>
          <w:tab w:val="left" w:pos="840"/>
        </w:tabs>
        <w:spacing w:line="360" w:lineRule="auto"/>
        <w:ind w:left="0" w:leftChars="0" w:firstLine="0" w:firstLineChars="0"/>
        <w:jc w:val="left"/>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kern w:val="2"/>
          <w:sz w:val="21"/>
          <w:szCs w:val="21"/>
          <w:highlight w:val="none"/>
          <w:lang w:val="zh-CN" w:eastAsia="zh-CN" w:bidi="ar-SA"/>
        </w:rPr>
        <w:t>（</w:t>
      </w:r>
      <w:r>
        <w:rPr>
          <w:rFonts w:hint="eastAsia" w:ascii="微软雅黑" w:hAnsi="微软雅黑" w:eastAsia="微软雅黑" w:cs="微软雅黑"/>
          <w:color w:val="auto"/>
          <w:kern w:val="2"/>
          <w:sz w:val="21"/>
          <w:szCs w:val="21"/>
          <w:highlight w:val="none"/>
          <w:lang w:val="en-US" w:eastAsia="zh-CN" w:bidi="ar-SA"/>
        </w:rPr>
        <w:t>9</w:t>
      </w:r>
      <w:r>
        <w:rPr>
          <w:rFonts w:hint="eastAsia" w:ascii="微软雅黑" w:hAnsi="微软雅黑" w:eastAsia="微软雅黑" w:cs="微软雅黑"/>
          <w:color w:val="auto"/>
          <w:kern w:val="2"/>
          <w:sz w:val="21"/>
          <w:szCs w:val="21"/>
          <w:highlight w:val="none"/>
          <w:lang w:val="zh-CN" w:eastAsia="zh-CN" w:bidi="ar-SA"/>
        </w:rPr>
        <w:t>）监理项目验收时，应提交符合规定的有关工程的成套资料，包括印刷本和电子版。</w:t>
      </w:r>
    </w:p>
    <w:p w14:paraId="2D169719">
      <w:pPr>
        <w:pStyle w:val="5"/>
        <w:tabs>
          <w:tab w:val="left" w:pos="840"/>
        </w:tabs>
        <w:spacing w:line="360" w:lineRule="auto"/>
        <w:ind w:left="0" w:leftChars="0" w:firstLine="0" w:firstLineChars="0"/>
        <w:jc w:val="left"/>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kern w:val="2"/>
          <w:sz w:val="21"/>
          <w:szCs w:val="21"/>
          <w:highlight w:val="none"/>
          <w:lang w:val="zh-CN" w:eastAsia="zh-CN" w:bidi="ar-SA"/>
        </w:rPr>
        <w:t>（</w:t>
      </w:r>
      <w:r>
        <w:rPr>
          <w:rFonts w:hint="eastAsia" w:ascii="微软雅黑" w:hAnsi="微软雅黑" w:eastAsia="微软雅黑" w:cs="微软雅黑"/>
          <w:color w:val="auto"/>
          <w:kern w:val="2"/>
          <w:sz w:val="21"/>
          <w:szCs w:val="21"/>
          <w:highlight w:val="none"/>
          <w:lang w:val="en-US" w:eastAsia="zh-CN" w:bidi="ar-SA"/>
        </w:rPr>
        <w:t>10</w:t>
      </w:r>
      <w:r>
        <w:rPr>
          <w:rFonts w:hint="eastAsia" w:ascii="微软雅黑" w:hAnsi="微软雅黑" w:eastAsia="微软雅黑" w:cs="微软雅黑"/>
          <w:color w:val="auto"/>
          <w:kern w:val="2"/>
          <w:sz w:val="21"/>
          <w:szCs w:val="21"/>
          <w:highlight w:val="none"/>
          <w:lang w:val="zh-CN" w:eastAsia="zh-CN" w:bidi="ar-SA"/>
        </w:rPr>
        <w:t>）主要文档包括：</w:t>
      </w:r>
    </w:p>
    <w:p w14:paraId="0A735D5C">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项目周报；</w:t>
      </w:r>
    </w:p>
    <w:p w14:paraId="52BBB51E">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监理建议书；</w:t>
      </w:r>
    </w:p>
    <w:p w14:paraId="2ECEE26D">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监理通知单；</w:t>
      </w:r>
    </w:p>
    <w:p w14:paraId="0C7F416A">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各种会议纪要；</w:t>
      </w:r>
    </w:p>
    <w:p w14:paraId="2433F810">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阶段性项目总结；</w:t>
      </w:r>
    </w:p>
    <w:p w14:paraId="60490F5F">
      <w:pPr>
        <w:pStyle w:val="5"/>
        <w:ind w:left="0" w:leftChars="0" w:firstLine="210" w:firstLineChars="10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各承建方提交的技术文档等</w:t>
      </w:r>
    </w:p>
    <w:p w14:paraId="2FE6B6B4">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3.7组织协调</w:t>
      </w:r>
    </w:p>
    <w:p w14:paraId="329222F1">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（1）监督各方履行职责，协调各方的工作关系；</w:t>
      </w:r>
    </w:p>
    <w:p w14:paraId="6091C18B">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（2）建立畅通的沟通平台和沟通渠道，采取有效措施使项目信息在有关各方之间保持顺畅流通，积极协调项目各方之间的关系，推动项目实施过程中问题的解决。</w:t>
      </w:r>
    </w:p>
    <w:p w14:paraId="6BFE282B">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3.8施工安全管理</w:t>
      </w:r>
    </w:p>
    <w:p w14:paraId="660FC56D">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（1）督促承建单位的施工人员在安全管理制度和安全规范下严格执行安全操作和管理，建立安全意识；</w:t>
      </w:r>
    </w:p>
    <w:p w14:paraId="36AA77FA">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（2）组织工程安全事故的调查与处理；</w:t>
      </w:r>
    </w:p>
    <w:p w14:paraId="7E767CB8">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（3）负责项目建设施工过程中安全控制，确保不出现安全事故。</w:t>
      </w:r>
    </w:p>
    <w:p w14:paraId="4B4044B8">
      <w:pPr>
        <w:pStyle w:val="5"/>
        <w:ind w:left="0" w:leftChars="0" w:firstLine="0" w:firstLineChars="0"/>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kern w:val="2"/>
          <w:sz w:val="21"/>
          <w:szCs w:val="21"/>
          <w:highlight w:val="none"/>
          <w:lang w:val="en-US" w:eastAsia="zh-CN" w:bidi="ar-SA"/>
        </w:rPr>
        <w:t>（4）</w:t>
      </w:r>
      <w:r>
        <w:rPr>
          <w:rFonts w:hint="eastAsia" w:ascii="微软雅黑" w:hAnsi="微软雅黑" w:eastAsia="微软雅黑" w:cs="微软雅黑"/>
          <w:color w:val="auto"/>
          <w:kern w:val="2"/>
          <w:sz w:val="21"/>
          <w:szCs w:val="21"/>
          <w:highlight w:val="none"/>
          <w:lang w:val="zh-CN" w:eastAsia="zh-CN" w:bidi="ar-SA"/>
        </w:rPr>
        <w:t>负责项目建设过程中所涉及的机密数据和资料的保护，保证不被非授权使用</w:t>
      </w:r>
    </w:p>
    <w:p w14:paraId="0D53F8AB">
      <w:pPr>
        <w:pStyle w:val="5"/>
        <w:ind w:left="0" w:leftChars="0" w:firstLine="0" w:firstLineChars="0"/>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3.9项目知识产权管理</w:t>
      </w:r>
    </w:p>
    <w:p w14:paraId="4AA0608F">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（1）负责项目建设过程中所产生成果的知识产权保护，保证不被非授权使用；</w:t>
      </w:r>
    </w:p>
    <w:p w14:paraId="782AA69E">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（2）负责项目建设过程中涉及知识产权的产品和系统的使用审核，保证采购人不在本项目建设中出现违反知识产权的行为。</w:t>
      </w:r>
    </w:p>
    <w:p w14:paraId="5CDF7571">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3.10项目会议制度</w:t>
      </w:r>
    </w:p>
    <w:p w14:paraId="19E854FD">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为保证监理工作的开展和实施协调，监理方可组织必要的会议来保证项目进展：</w:t>
      </w:r>
    </w:p>
    <w:p w14:paraId="688BEEF2">
      <w:pPr>
        <w:numPr>
          <w:ilvl w:val="0"/>
          <w:numId w:val="0"/>
        </w:num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lang w:val="en-US" w:eastAsia="zh-CN" w:bidi="ar-SA"/>
        </w:rPr>
        <w:t>（1）</w:t>
      </w:r>
      <w:r>
        <w:rPr>
          <w:rFonts w:hint="eastAsia" w:ascii="微软雅黑" w:hAnsi="微软雅黑" w:eastAsia="微软雅黑" w:cs="微软雅黑"/>
          <w:color w:val="auto"/>
          <w:kern w:val="2"/>
          <w:sz w:val="21"/>
          <w:szCs w:val="21"/>
          <w:highlight w:val="none"/>
          <w:lang w:val="en-US" w:eastAsia="zh-CN" w:bidi="ar-SA"/>
        </w:rPr>
        <w:t>项目周/月例会；</w:t>
      </w:r>
    </w:p>
    <w:p w14:paraId="3F105C62">
      <w:pPr>
        <w:pStyle w:val="5"/>
        <w:numPr>
          <w:ilvl w:val="0"/>
          <w:numId w:val="0"/>
        </w:numPr>
        <w:rPr>
          <w:rFonts w:hint="eastAsia"/>
          <w:lang w:val="en-US" w:eastAsia="zh-CN"/>
        </w:rPr>
      </w:pPr>
      <w:r>
        <w:rPr>
          <w:rFonts w:hint="eastAsia" w:ascii="微软雅黑" w:hAnsi="微软雅黑" w:eastAsia="微软雅黑" w:cs="微软雅黑"/>
          <w:color w:val="auto"/>
          <w:kern w:val="2"/>
          <w:sz w:val="21"/>
          <w:szCs w:val="21"/>
          <w:lang w:val="en-US" w:eastAsia="zh-CN" w:bidi="ar-SA"/>
        </w:rPr>
        <w:t>（2）监理协调会；</w:t>
      </w:r>
    </w:p>
    <w:p w14:paraId="60B7F127">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（3）项目专题研讨会；</w:t>
      </w:r>
    </w:p>
    <w:p w14:paraId="22FE5161">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（4）项目问题通报会；</w:t>
      </w:r>
    </w:p>
    <w:p w14:paraId="6D5CD090">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（5）项目阶段工作总结会；</w:t>
      </w:r>
    </w:p>
    <w:p w14:paraId="1F77911E">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（6）项目专家论证评审会；</w:t>
      </w:r>
    </w:p>
    <w:p w14:paraId="02A0CFEE">
      <w:pPr>
        <w:pStyle w:val="5"/>
        <w:ind w:left="0" w:leftChars="0" w:firstLine="0" w:firstLineChars="0"/>
        <w:rPr>
          <w:rFonts w:hint="eastAsia"/>
          <w:lang w:val="en-US" w:eastAsia="zh-CN"/>
        </w:rPr>
      </w:pPr>
      <w:r>
        <w:rPr>
          <w:rFonts w:hint="eastAsia" w:ascii="微软雅黑" w:hAnsi="微软雅黑" w:eastAsia="微软雅黑" w:cs="微软雅黑"/>
          <w:color w:val="auto"/>
          <w:kern w:val="2"/>
          <w:sz w:val="21"/>
          <w:szCs w:val="21"/>
          <w:highlight w:val="none"/>
          <w:lang w:val="en-US" w:eastAsia="zh-CN" w:bidi="ar-SA"/>
        </w:rPr>
        <w:t>（7）项目初验/终验收会等。</w:t>
      </w:r>
    </w:p>
    <w:p w14:paraId="5F438FAD">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3.11测试管理</w:t>
      </w:r>
    </w:p>
    <w:p w14:paraId="64CDF19A">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在承建单位完成设备调试、功能模块调试、子系统调试、系统整体联调等自测工作后，为系统运行环境及终端设备提供检测及安全风险评估，协助其他第三方检测机构对系统进行评测,收集整理各方出具的测试记录及总结报告；</w:t>
      </w:r>
    </w:p>
    <w:p w14:paraId="35BBB657">
      <w:pPr>
        <w:spacing w:line="240" w:lineRule="auto"/>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3.12其他</w:t>
      </w:r>
    </w:p>
    <w:p w14:paraId="318BE772">
      <w:pPr>
        <w:numPr>
          <w:ilvl w:val="0"/>
          <w:numId w:val="0"/>
        </w:num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lang w:val="en-US" w:eastAsia="zh-CN" w:bidi="ar-SA"/>
        </w:rPr>
        <w:t>（1）</w:t>
      </w:r>
      <w:r>
        <w:rPr>
          <w:rFonts w:hint="eastAsia" w:ascii="微软雅黑" w:hAnsi="微软雅黑" w:eastAsia="微软雅黑" w:cs="微软雅黑"/>
          <w:color w:val="auto"/>
          <w:kern w:val="2"/>
          <w:sz w:val="21"/>
          <w:szCs w:val="21"/>
          <w:highlight w:val="none"/>
          <w:lang w:val="en-US" w:eastAsia="zh-CN" w:bidi="ar-SA"/>
        </w:rPr>
        <w:t>协助采购人审核和确认承建单位的培训方案及试运行计划</w:t>
      </w:r>
    </w:p>
    <w:p w14:paraId="69A19858">
      <w:pPr>
        <w:numPr>
          <w:ilvl w:val="0"/>
          <w:numId w:val="0"/>
        </w:numPr>
        <w:spacing w:line="240" w:lineRule="auto"/>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kern w:val="2"/>
          <w:sz w:val="21"/>
          <w:szCs w:val="21"/>
          <w:lang w:val="en-US" w:eastAsia="zh-CN" w:bidi="ar-SA"/>
        </w:rPr>
        <w:t>（2）</w:t>
      </w:r>
      <w:r>
        <w:rPr>
          <w:rFonts w:hint="eastAsia" w:ascii="微软雅黑" w:hAnsi="微软雅黑" w:eastAsia="微软雅黑" w:cs="微软雅黑"/>
          <w:color w:val="auto"/>
          <w:kern w:val="2"/>
          <w:sz w:val="21"/>
          <w:szCs w:val="21"/>
          <w:highlight w:val="none"/>
          <w:lang w:val="zh-CN" w:eastAsia="zh-CN" w:bidi="ar-SA"/>
        </w:rPr>
        <w:t>监督审查承包商实施其培训计划，并征求业主的意见反馈</w:t>
      </w:r>
    </w:p>
    <w:p w14:paraId="34DC3312">
      <w:pPr>
        <w:numPr>
          <w:ilvl w:val="0"/>
          <w:numId w:val="0"/>
        </w:num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lang w:val="en-US" w:eastAsia="zh-CN" w:bidi="ar-SA"/>
        </w:rPr>
        <w:t>（3）</w:t>
      </w:r>
      <w:r>
        <w:rPr>
          <w:rFonts w:hint="eastAsia" w:ascii="微软雅黑" w:hAnsi="微软雅黑" w:eastAsia="微软雅黑" w:cs="微软雅黑"/>
          <w:color w:val="auto"/>
          <w:kern w:val="2"/>
          <w:sz w:val="21"/>
          <w:szCs w:val="21"/>
          <w:highlight w:val="none"/>
          <w:lang w:val="en-US" w:eastAsia="zh-CN" w:bidi="ar-SA"/>
        </w:rPr>
        <w:t>做好培训和试运行期间的记录及质量评估工作</w:t>
      </w:r>
    </w:p>
    <w:p w14:paraId="0858B7CD">
      <w:pPr>
        <w:numPr>
          <w:ilvl w:val="0"/>
          <w:numId w:val="0"/>
        </w:num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lang w:val="en-US" w:eastAsia="zh-CN" w:bidi="ar-SA"/>
        </w:rPr>
        <w:t>（4）</w:t>
      </w:r>
      <w:r>
        <w:rPr>
          <w:rFonts w:hint="eastAsia" w:ascii="微软雅黑" w:hAnsi="微软雅黑" w:eastAsia="微软雅黑" w:cs="微软雅黑"/>
          <w:color w:val="auto"/>
          <w:kern w:val="2"/>
          <w:sz w:val="21"/>
          <w:szCs w:val="21"/>
          <w:highlight w:val="none"/>
          <w:lang w:val="en-US" w:eastAsia="zh-CN" w:bidi="ar-SA"/>
        </w:rPr>
        <w:t>出具培训调查表及试运行审核意见，总结报告</w:t>
      </w:r>
    </w:p>
    <w:p w14:paraId="2C4B758A">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lang w:val="en-US" w:eastAsia="zh-CN" w:bidi="ar-SA"/>
        </w:rPr>
        <w:t>（5）</w:t>
      </w:r>
      <w:r>
        <w:rPr>
          <w:rFonts w:hint="eastAsia" w:ascii="微软雅黑" w:hAnsi="微软雅黑" w:eastAsia="微软雅黑" w:cs="微软雅黑"/>
          <w:color w:val="auto"/>
          <w:kern w:val="2"/>
          <w:sz w:val="21"/>
          <w:szCs w:val="21"/>
          <w:highlight w:val="none"/>
          <w:lang w:val="en-US" w:eastAsia="zh-CN" w:bidi="ar-SA"/>
        </w:rPr>
        <w:t>依照项目建设目标，做好项目验收审查工作，协助采购人组织召开验收评审会并整理验收总结报告，做好项目验收后的过程文档移交工作</w:t>
      </w:r>
    </w:p>
    <w:p w14:paraId="4B79E611">
      <w:pPr>
        <w:spacing w:line="240" w:lineRule="auto"/>
        <w:rPr>
          <w:rFonts w:hint="eastAsia" w:ascii="微软雅黑" w:hAnsi="微软雅黑" w:eastAsia="微软雅黑" w:cs="微软雅黑"/>
          <w:color w:val="auto"/>
          <w:kern w:val="2"/>
          <w:sz w:val="21"/>
          <w:szCs w:val="21"/>
          <w:highlight w:val="none"/>
          <w:lang w:val="zh-CN" w:eastAsia="zh-CN" w:bidi="ar-SA"/>
        </w:rPr>
      </w:pPr>
      <w:r>
        <w:rPr>
          <w:rFonts w:hint="eastAsia" w:ascii="微软雅黑" w:hAnsi="微软雅黑" w:eastAsia="微软雅黑" w:cs="微软雅黑"/>
          <w:color w:val="auto"/>
          <w:kern w:val="2"/>
          <w:sz w:val="21"/>
          <w:szCs w:val="21"/>
          <w:highlight w:val="none"/>
          <w:lang w:val="en-US" w:eastAsia="zh-CN" w:bidi="ar-SA"/>
        </w:rPr>
        <w:t>（6）</w:t>
      </w:r>
      <w:r>
        <w:rPr>
          <w:rFonts w:hint="eastAsia" w:ascii="微软雅黑" w:hAnsi="微软雅黑" w:eastAsia="微软雅黑" w:cs="微软雅黑"/>
          <w:color w:val="auto"/>
          <w:kern w:val="2"/>
          <w:sz w:val="21"/>
          <w:szCs w:val="21"/>
          <w:highlight w:val="none"/>
          <w:lang w:val="zh-CN" w:eastAsia="zh-CN" w:bidi="ar-SA"/>
        </w:rPr>
        <w:t>项目验收通过后，协助</w:t>
      </w:r>
      <w:r>
        <w:rPr>
          <w:rFonts w:hint="eastAsia" w:ascii="微软雅黑" w:hAnsi="微软雅黑" w:eastAsia="微软雅黑" w:cs="微软雅黑"/>
          <w:color w:val="auto"/>
          <w:kern w:val="2"/>
          <w:sz w:val="21"/>
          <w:szCs w:val="21"/>
          <w:highlight w:val="none"/>
          <w:lang w:val="en-US" w:eastAsia="zh-CN" w:bidi="ar-SA"/>
        </w:rPr>
        <w:t>采购人</w:t>
      </w:r>
      <w:r>
        <w:rPr>
          <w:rFonts w:hint="eastAsia" w:ascii="微软雅黑" w:hAnsi="微软雅黑" w:eastAsia="微软雅黑" w:cs="微软雅黑"/>
          <w:color w:val="auto"/>
          <w:kern w:val="2"/>
          <w:sz w:val="21"/>
          <w:szCs w:val="21"/>
          <w:highlight w:val="none"/>
          <w:lang w:val="zh-CN" w:eastAsia="zh-CN" w:bidi="ar-SA"/>
        </w:rPr>
        <w:t>按照有关规定开展资产入账工作</w:t>
      </w:r>
    </w:p>
    <w:p w14:paraId="028633B0">
      <w:pPr>
        <w:spacing w:line="240" w:lineRule="auto"/>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（7）根据项目建设出现的突发情况，提出合理可行的解决措施</w:t>
      </w:r>
    </w:p>
    <w:p w14:paraId="19640B39">
      <w:pPr>
        <w:pStyle w:val="5"/>
        <w:ind w:left="0" w:leftChars="0" w:firstLine="0" w:firstLineChars="0"/>
        <w:rPr>
          <w:rFonts w:hint="eastAsia" w:ascii="微软雅黑" w:hAnsi="微软雅黑" w:eastAsia="微软雅黑" w:cs="微软雅黑"/>
          <w:b/>
          <w:bCs/>
          <w:color w:val="auto"/>
          <w:kern w:val="2"/>
          <w:sz w:val="21"/>
          <w:szCs w:val="21"/>
          <w:highlight w:val="none"/>
          <w:lang w:val="en-US" w:eastAsia="zh-CN" w:bidi="ar-SA"/>
        </w:rPr>
      </w:pPr>
      <w:r>
        <w:rPr>
          <w:rFonts w:hint="eastAsia" w:ascii="微软雅黑" w:hAnsi="微软雅黑" w:eastAsia="微软雅黑" w:cs="微软雅黑"/>
          <w:b/>
          <w:bCs/>
          <w:color w:val="auto"/>
          <w:kern w:val="2"/>
          <w:sz w:val="21"/>
          <w:szCs w:val="21"/>
          <w:highlight w:val="none"/>
          <w:lang w:val="en-US" w:eastAsia="zh-CN" w:bidi="ar-SA"/>
        </w:rPr>
        <w:t>4. 监理服务准则</w:t>
      </w:r>
    </w:p>
    <w:p w14:paraId="3F119A45">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遵照国家信息产业部《信息系统项目监理暂行规定》，以“守法、诚信、公正、科学”的准则执业，维护建设方与承建方的合法权益。具体应做到：</w:t>
      </w:r>
    </w:p>
    <w:p w14:paraId="59880326">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（1）执行有关项目建设的法律、法规、规范、标准和制度，履行监理合同规定的义务和职责。</w:t>
      </w:r>
    </w:p>
    <w:p w14:paraId="3024E720">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（2）不收受被监理单位的任何礼金。</w:t>
      </w:r>
    </w:p>
    <w:p w14:paraId="2102365F">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（3）不泄漏所监理项目各方认为需要保密的事项。</w:t>
      </w:r>
    </w:p>
    <w:p w14:paraId="567697E3">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（4）遵守国家的法律和政府的有关条例、规定和办法等。</w:t>
      </w:r>
    </w:p>
    <w:p w14:paraId="245E4810">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（5）坚持公正的立场，独立、公正地处理有关各方的争议。</w:t>
      </w:r>
    </w:p>
    <w:p w14:paraId="4DDF9F85">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（6）坚持科学的态度和实事求是的原则。</w:t>
      </w:r>
    </w:p>
    <w:p w14:paraId="777460C6">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（7）在坚持按监理合同的规定向采购人提供技术服务的同时，帮助被监理者完成起担负的建设任务。</w:t>
      </w:r>
    </w:p>
    <w:p w14:paraId="574B2D49">
      <w:pPr>
        <w:pStyle w:val="5"/>
        <w:ind w:left="0" w:leftChars="0" w:firstLine="0" w:firstLineChars="0"/>
        <w:rPr>
          <w:rFonts w:hint="eastAsia" w:ascii="微软雅黑" w:hAnsi="微软雅黑" w:eastAsia="微软雅黑" w:cs="微软雅黑"/>
          <w:color w:val="auto"/>
          <w:kern w:val="2"/>
          <w:sz w:val="21"/>
          <w:szCs w:val="21"/>
          <w:highlight w:val="none"/>
          <w:lang w:val="en-US" w:eastAsia="zh-CN" w:bidi="ar-SA"/>
        </w:rPr>
      </w:pPr>
      <w:r>
        <w:rPr>
          <w:rFonts w:hint="eastAsia" w:ascii="微软雅黑" w:hAnsi="微软雅黑" w:eastAsia="微软雅黑" w:cs="微软雅黑"/>
          <w:color w:val="auto"/>
          <w:kern w:val="2"/>
          <w:sz w:val="21"/>
          <w:szCs w:val="21"/>
          <w:highlight w:val="none"/>
          <w:lang w:val="en-US" w:eastAsia="zh-CN" w:bidi="ar-SA"/>
        </w:rPr>
        <w:t>（8）不得泄漏所监理的项目需保密的事项。</w:t>
      </w:r>
    </w:p>
    <w:p w14:paraId="6BC36822">
      <w:pPr>
        <w:rPr>
          <w:rFonts w:hint="eastAsia" w:asciiTheme="minorHAnsi" w:hAnsiTheme="minorHAnsi" w:eastAsiaTheme="minorEastAsia" w:cstheme="minorBidi"/>
          <w:kern w:val="2"/>
          <w:sz w:val="21"/>
          <w:szCs w:val="24"/>
          <w:lang w:val="en-US" w:eastAsia="zh-CN" w:bidi="ar-SA"/>
        </w:rPr>
      </w:pPr>
    </w:p>
    <w:p w14:paraId="7A1A2292">
      <w:pPr>
        <w:pStyle w:val="5"/>
        <w:rPr>
          <w:rFonts w:hint="default"/>
          <w:lang w:val="en-US" w:eastAsia="zh-CN"/>
        </w:rPr>
      </w:pPr>
    </w:p>
    <w:p w14:paraId="5B883CEA">
      <w:pPr>
        <w:numPr>
          <w:ilvl w:val="1"/>
          <w:numId w:val="0"/>
        </w:numPr>
        <w:spacing w:line="400" w:lineRule="exact"/>
        <w:ind w:left="-402" w:leftChars="0" w:firstLine="402" w:firstLineChars="0"/>
        <w:jc w:val="left"/>
        <w:rPr>
          <w:rFonts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2"/>
          <w:sz w:val="21"/>
          <w:szCs w:val="21"/>
          <w:lang w:val="en-US" w:eastAsia="zh-CN" w:bidi="ar-SA"/>
        </w:rPr>
        <w:t>四、</w:t>
      </w:r>
      <w:r>
        <w:rPr>
          <w:rFonts w:hint="eastAsia" w:ascii="微软雅黑" w:hAnsi="微软雅黑" w:eastAsia="微软雅黑" w:cs="微软雅黑"/>
          <w:b/>
          <w:bCs/>
          <w:color w:val="auto"/>
          <w:szCs w:val="21"/>
          <w:highlight w:val="none"/>
        </w:rPr>
        <w:t>商务要求</w:t>
      </w:r>
    </w:p>
    <w:p w14:paraId="16843BCB">
      <w:pPr>
        <w:numPr>
          <w:ilvl w:val="2"/>
          <w:numId w:val="0"/>
        </w:numPr>
        <w:spacing w:line="240" w:lineRule="auto"/>
        <w:ind w:left="0" w:leftChars="0" w:firstLine="402" w:firstLineChars="0"/>
        <w:jc w:val="left"/>
        <w:rPr>
          <w:rFonts w:ascii="微软雅黑" w:hAnsi="微软雅黑" w:eastAsia="微软雅黑" w:cs="微软雅黑"/>
          <w:color w:val="auto"/>
          <w:szCs w:val="21"/>
          <w:highlight w:val="yellow"/>
        </w:rPr>
      </w:pPr>
      <w:r>
        <w:rPr>
          <w:rFonts w:hint="eastAsia" w:ascii="微软雅黑" w:hAnsi="微软雅黑" w:eastAsia="微软雅黑" w:cs="微软雅黑"/>
          <w:color w:val="auto"/>
          <w:szCs w:val="21"/>
          <w:highlight w:val="yellow"/>
          <w:lang w:val="en-US" w:eastAsia="zh-CN"/>
        </w:rPr>
        <w:t>1.</w:t>
      </w:r>
      <w:r>
        <w:rPr>
          <w:rFonts w:hint="eastAsia" w:ascii="微软雅黑" w:hAnsi="微软雅黑" w:eastAsia="微软雅黑" w:cs="微软雅黑"/>
          <w:color w:val="auto"/>
          <w:szCs w:val="21"/>
          <w:highlight w:val="yellow"/>
        </w:rPr>
        <w:t>合同履约期限：</w:t>
      </w:r>
      <w:r>
        <w:rPr>
          <w:rFonts w:hint="eastAsia" w:ascii="微软雅黑" w:hAnsi="微软雅黑" w:eastAsia="微软雅黑" w:cs="微软雅黑"/>
          <w:color w:val="auto"/>
          <w:kern w:val="2"/>
          <w:sz w:val="21"/>
          <w:szCs w:val="21"/>
          <w:highlight w:val="yellow"/>
          <w:lang w:val="en-US" w:eastAsia="zh-CN" w:bidi="ar-SA"/>
        </w:rPr>
        <w:t>两年(从合同签订之日起)或累计监理费额度接近达到40万元；以先到为准，如两年服务期未到但监理费已接近或等于40万元则该服务终止。在服务期类，采购人将对服务单位进行全过程考核，在考核不合格时，采购人有权单方面解除合同。</w:t>
      </w:r>
    </w:p>
    <w:p w14:paraId="19301B3A">
      <w:pPr>
        <w:numPr>
          <w:ilvl w:val="2"/>
          <w:numId w:val="0"/>
        </w:numPr>
        <w:spacing w:line="240" w:lineRule="auto"/>
        <w:ind w:left="0" w:leftChars="0" w:firstLine="402" w:firstLineChars="0"/>
        <w:jc w:val="left"/>
        <w:rPr>
          <w:rFonts w:hint="eastAsia" w:ascii="微软雅黑" w:hAnsi="微软雅黑" w:eastAsia="微软雅黑" w:cs="微软雅黑"/>
          <w:color w:val="auto"/>
          <w:szCs w:val="21"/>
          <w:highlight w:val="yellow"/>
        </w:rPr>
      </w:pPr>
      <w:r>
        <w:rPr>
          <w:rFonts w:hint="default" w:ascii="微软雅黑" w:hAnsi="微软雅黑" w:eastAsia="微软雅黑" w:cs="微软雅黑"/>
          <w:color w:val="auto"/>
          <w:kern w:val="2"/>
          <w:sz w:val="21"/>
          <w:szCs w:val="21"/>
          <w:highlight w:val="yellow"/>
          <w:lang w:val="en-US" w:eastAsia="zh-CN" w:bidi="ar-SA"/>
        </w:rPr>
        <w:t>2．</w:t>
      </w:r>
      <w:r>
        <w:rPr>
          <w:rFonts w:hint="eastAsia" w:ascii="微软雅黑" w:hAnsi="微软雅黑" w:eastAsia="微软雅黑" w:cs="微软雅黑"/>
          <w:color w:val="auto"/>
          <w:szCs w:val="21"/>
          <w:highlight w:val="yellow"/>
        </w:rPr>
        <w:t>质保期：与所监理的单项</w:t>
      </w:r>
      <w:r>
        <w:rPr>
          <w:rFonts w:hint="eastAsia" w:ascii="微软雅黑" w:hAnsi="微软雅黑" w:eastAsia="微软雅黑" w:cs="微软雅黑"/>
          <w:color w:val="auto"/>
          <w:szCs w:val="21"/>
          <w:highlight w:val="yellow"/>
          <w:lang w:eastAsia="zh-CN"/>
        </w:rPr>
        <w:t>项目</w:t>
      </w:r>
      <w:r>
        <w:rPr>
          <w:rFonts w:hint="eastAsia" w:ascii="微软雅黑" w:hAnsi="微软雅黑" w:eastAsia="微软雅黑" w:cs="微软雅黑"/>
          <w:color w:val="auto"/>
          <w:szCs w:val="21"/>
          <w:highlight w:val="yellow"/>
        </w:rPr>
        <w:t>质保期一致</w:t>
      </w:r>
    </w:p>
    <w:p w14:paraId="159BC519">
      <w:pPr>
        <w:numPr>
          <w:ilvl w:val="2"/>
          <w:numId w:val="0"/>
        </w:numPr>
        <w:spacing w:line="240" w:lineRule="auto"/>
        <w:ind w:left="0" w:leftChars="0" w:firstLine="402" w:firstLineChars="0"/>
        <w:jc w:val="left"/>
        <w:rPr>
          <w:rFonts w:hint="eastAsia" w:ascii="微软雅黑" w:hAnsi="微软雅黑" w:eastAsia="微软雅黑" w:cs="微软雅黑"/>
          <w:color w:val="auto"/>
          <w:szCs w:val="21"/>
          <w:highlight w:val="yellow"/>
        </w:rPr>
      </w:pPr>
      <w:r>
        <w:rPr>
          <w:rFonts w:hint="eastAsia" w:ascii="微软雅黑" w:hAnsi="微软雅黑" w:eastAsia="微软雅黑" w:cs="微软雅黑"/>
          <w:color w:val="auto"/>
          <w:szCs w:val="21"/>
          <w:highlight w:val="none"/>
          <w:lang w:val="en-US" w:eastAsia="zh-CN"/>
        </w:rPr>
        <w:t>3.质量要求：</w:t>
      </w:r>
      <w:r>
        <w:rPr>
          <w:rFonts w:hint="eastAsia" w:ascii="微软雅黑" w:hAnsi="微软雅黑" w:eastAsia="微软雅黑" w:cs="微软雅黑"/>
          <w:color w:val="auto"/>
          <w:szCs w:val="21"/>
          <w:highlight w:val="none"/>
        </w:rPr>
        <w:t>达到国家施工质量验收规范合格标准；</w:t>
      </w:r>
    </w:p>
    <w:p w14:paraId="4311A68C">
      <w:pPr>
        <w:numPr>
          <w:ilvl w:val="2"/>
          <w:numId w:val="0"/>
        </w:numPr>
        <w:spacing w:line="240" w:lineRule="auto"/>
        <w:ind w:left="0" w:leftChars="0" w:firstLine="402" w:firstLineChars="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kern w:val="2"/>
          <w:sz w:val="21"/>
          <w:szCs w:val="21"/>
          <w:lang w:val="en-US" w:eastAsia="zh-CN" w:bidi="ar-SA"/>
        </w:rPr>
        <w:t>4</w:t>
      </w:r>
      <w:r>
        <w:rPr>
          <w:rFonts w:hint="default" w:ascii="微软雅黑" w:hAnsi="微软雅黑" w:eastAsia="微软雅黑" w:cs="微软雅黑"/>
          <w:color w:val="auto"/>
          <w:kern w:val="2"/>
          <w:sz w:val="21"/>
          <w:szCs w:val="21"/>
          <w:lang w:val="en-US" w:eastAsia="zh-CN" w:bidi="ar-SA"/>
        </w:rPr>
        <w:t>．</w:t>
      </w:r>
      <w:r>
        <w:rPr>
          <w:rFonts w:hint="eastAsia" w:ascii="微软雅黑" w:hAnsi="微软雅黑" w:eastAsia="微软雅黑" w:cs="微软雅黑"/>
          <w:color w:val="auto"/>
          <w:szCs w:val="21"/>
          <w:highlight w:val="none"/>
        </w:rPr>
        <w:t>服务要求：</w:t>
      </w:r>
      <w:bookmarkStart w:id="2" w:name="_Hlk131166528"/>
    </w:p>
    <w:p w14:paraId="4D58E860">
      <w:pPr>
        <w:numPr>
          <w:ilvl w:val="2"/>
          <w:numId w:val="0"/>
        </w:numPr>
        <w:spacing w:line="240" w:lineRule="auto"/>
        <w:ind w:left="0" w:leftChars="0" w:firstLine="402" w:firstLineChars="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lang w:val="en-US" w:eastAsia="zh-CN"/>
        </w:rPr>
        <w:t>1</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监理服务内容包括单项工程清单内及施工图中标注的全部工程内容。包括施工阶段的质量控制、进度控制、投资控制、组织协调、合同管理、安全文明施工过程监理工作以及工程监理资料的归档等内容</w:t>
      </w:r>
      <w:bookmarkEnd w:id="2"/>
      <w:r>
        <w:rPr>
          <w:rFonts w:hint="eastAsia" w:ascii="微软雅黑" w:hAnsi="微软雅黑" w:eastAsia="微软雅黑" w:cs="微软雅黑"/>
          <w:color w:val="auto"/>
          <w:szCs w:val="21"/>
          <w:highlight w:val="none"/>
        </w:rPr>
        <w:t>；</w:t>
      </w:r>
      <w:bookmarkStart w:id="3" w:name="_Hlk131166543"/>
      <w:r>
        <w:rPr>
          <w:rFonts w:hint="eastAsia" w:ascii="微软雅黑" w:hAnsi="微软雅黑" w:eastAsia="微软雅黑" w:cs="微软雅黑"/>
          <w:color w:val="auto"/>
          <w:szCs w:val="21"/>
          <w:highlight w:val="none"/>
        </w:rPr>
        <w:t>达到国家施工质量验收规范合格标准</w:t>
      </w:r>
      <w:bookmarkEnd w:id="3"/>
      <w:r>
        <w:rPr>
          <w:rFonts w:hint="eastAsia" w:ascii="微软雅黑" w:hAnsi="微软雅黑" w:eastAsia="微软雅黑" w:cs="微软雅黑"/>
          <w:color w:val="auto"/>
          <w:szCs w:val="21"/>
          <w:highlight w:val="none"/>
        </w:rPr>
        <w:t>；</w:t>
      </w:r>
    </w:p>
    <w:p w14:paraId="0572BE9C">
      <w:pPr>
        <w:numPr>
          <w:ilvl w:val="2"/>
          <w:numId w:val="0"/>
        </w:numPr>
        <w:spacing w:line="240" w:lineRule="auto"/>
        <w:ind w:left="0" w:leftChars="0" w:firstLine="402" w:firstLineChars="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监理人在工程监理过程中，应执行现行国家的建设标准、规范、规程。</w:t>
      </w:r>
    </w:p>
    <w:p w14:paraId="6FABB29E">
      <w:pPr>
        <w:numPr>
          <w:ilvl w:val="2"/>
          <w:numId w:val="0"/>
        </w:numPr>
        <w:spacing w:line="240" w:lineRule="auto"/>
        <w:ind w:left="0" w:leftChars="0" w:firstLine="402" w:firstLineChars="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在合同履行过程中，工程实施所引用的标准、规范、规程如有修改或新颁，除国家、行业强制性标准必须执行外，其他新颁标准、规范、规程是否采用由</w:t>
      </w:r>
      <w:r>
        <w:rPr>
          <w:rFonts w:hint="eastAsia" w:ascii="微软雅黑" w:hAnsi="微软雅黑" w:eastAsia="微软雅黑" w:cs="微软雅黑"/>
          <w:color w:val="auto"/>
          <w:kern w:val="2"/>
          <w:sz w:val="21"/>
          <w:szCs w:val="21"/>
          <w:highlight w:val="none"/>
          <w:lang w:val="en-US" w:eastAsia="zh-CN" w:bidi="ar-SA"/>
        </w:rPr>
        <w:t>采购人</w:t>
      </w:r>
      <w:r>
        <w:rPr>
          <w:rFonts w:hint="eastAsia" w:ascii="微软雅黑" w:hAnsi="微软雅黑" w:eastAsia="微软雅黑" w:cs="微软雅黑"/>
          <w:color w:val="auto"/>
          <w:szCs w:val="21"/>
          <w:highlight w:val="none"/>
        </w:rPr>
        <w:t>决定，监理人应监督承</w:t>
      </w:r>
      <w:r>
        <w:rPr>
          <w:rFonts w:hint="eastAsia" w:ascii="微软雅黑" w:hAnsi="微软雅黑" w:eastAsia="微软雅黑" w:cs="微软雅黑"/>
          <w:color w:val="auto"/>
          <w:szCs w:val="21"/>
          <w:highlight w:val="none"/>
          <w:lang w:eastAsia="zh-CN"/>
        </w:rPr>
        <w:t>建单位</w:t>
      </w:r>
      <w:r>
        <w:rPr>
          <w:rFonts w:hint="eastAsia" w:ascii="微软雅黑" w:hAnsi="微软雅黑" w:eastAsia="微软雅黑" w:cs="微软雅黑"/>
          <w:color w:val="auto"/>
          <w:szCs w:val="21"/>
          <w:highlight w:val="none"/>
        </w:rPr>
        <w:t>按</w:t>
      </w:r>
      <w:r>
        <w:rPr>
          <w:rFonts w:hint="eastAsia" w:ascii="微软雅黑" w:hAnsi="微软雅黑" w:eastAsia="微软雅黑" w:cs="微软雅黑"/>
          <w:color w:val="auto"/>
          <w:szCs w:val="21"/>
          <w:highlight w:val="none"/>
          <w:lang w:eastAsia="zh-CN"/>
        </w:rPr>
        <w:t>采购</w:t>
      </w:r>
      <w:r>
        <w:rPr>
          <w:rFonts w:hint="eastAsia" w:ascii="微软雅黑" w:hAnsi="微软雅黑" w:eastAsia="微软雅黑" w:cs="微软雅黑"/>
          <w:color w:val="auto"/>
          <w:szCs w:val="21"/>
          <w:highlight w:val="none"/>
        </w:rPr>
        <w:t>人决定执行。</w:t>
      </w:r>
    </w:p>
    <w:p w14:paraId="4E2831A8">
      <w:pPr>
        <w:numPr>
          <w:ilvl w:val="2"/>
          <w:numId w:val="0"/>
        </w:numPr>
        <w:spacing w:line="240" w:lineRule="auto"/>
        <w:ind w:firstLine="210" w:firstLineChars="100"/>
        <w:jc w:val="left"/>
        <w:rPr>
          <w:rFonts w:hint="eastAsia" w:ascii="微软雅黑" w:hAnsi="微软雅黑" w:eastAsia="微软雅黑" w:cs="微软雅黑"/>
          <w:color w:val="auto"/>
          <w:szCs w:val="21"/>
          <w:highlight w:val="yellow"/>
          <w:lang w:val="en-US" w:eastAsia="zh-CN"/>
        </w:rPr>
      </w:pPr>
      <w:r>
        <w:rPr>
          <w:rFonts w:hint="eastAsia" w:ascii="微软雅黑" w:hAnsi="微软雅黑" w:eastAsia="微软雅黑" w:cs="微软雅黑"/>
          <w:color w:val="auto"/>
          <w:szCs w:val="21"/>
          <w:highlight w:val="yellow"/>
          <w:lang w:val="en-US" w:eastAsia="zh-CN"/>
        </w:rPr>
        <w:t>5.</w:t>
      </w:r>
      <w:r>
        <w:rPr>
          <w:rFonts w:hint="eastAsia" w:ascii="微软雅黑" w:hAnsi="微软雅黑" w:eastAsia="微软雅黑" w:cs="微软雅黑"/>
          <w:color w:val="auto"/>
          <w:szCs w:val="21"/>
          <w:highlight w:val="yellow"/>
        </w:rPr>
        <w:t xml:space="preserve">结算方式： </w:t>
      </w:r>
      <w:r>
        <w:rPr>
          <w:rFonts w:hint="eastAsia" w:ascii="微软雅黑" w:hAnsi="微软雅黑" w:eastAsia="微软雅黑" w:cs="微软雅黑"/>
          <w:color w:val="auto"/>
          <w:szCs w:val="21"/>
          <w:highlight w:val="yellow"/>
          <w:lang w:val="en-US" w:eastAsia="zh-CN"/>
        </w:rPr>
        <w:t>监理费按项目结算金额乘以费率(报价/概算换算成费率为准)方式计取。</w:t>
      </w:r>
    </w:p>
    <w:p w14:paraId="451369FC">
      <w:pPr>
        <w:numPr>
          <w:ilvl w:val="0"/>
          <w:numId w:val="0"/>
        </w:numPr>
        <w:spacing w:line="240" w:lineRule="auto"/>
        <w:jc w:val="left"/>
        <w:rPr>
          <w:rFonts w:hint="eastAsia" w:ascii="微软雅黑" w:hAnsi="微软雅黑" w:eastAsia="微软雅黑" w:cs="微软雅黑"/>
          <w:color w:val="auto"/>
          <w:szCs w:val="21"/>
          <w:highlight w:val="yellow"/>
        </w:rPr>
      </w:pPr>
      <w:r>
        <w:rPr>
          <w:rFonts w:hint="eastAsia" w:ascii="微软雅黑" w:hAnsi="微软雅黑" w:eastAsia="微软雅黑" w:cs="微软雅黑"/>
          <w:color w:val="auto"/>
          <w:szCs w:val="21"/>
          <w:highlight w:val="yellow"/>
          <w:lang w:val="en-US" w:eastAsia="zh-CN"/>
        </w:rPr>
        <w:t>监理费</w:t>
      </w:r>
      <w:r>
        <w:rPr>
          <w:rFonts w:hint="eastAsia" w:ascii="微软雅黑" w:hAnsi="微软雅黑" w:eastAsia="微软雅黑" w:cs="微软雅黑"/>
          <w:color w:val="auto"/>
          <w:szCs w:val="21"/>
          <w:highlight w:val="yellow"/>
        </w:rPr>
        <w:t>付款方式：</w:t>
      </w:r>
      <w:r>
        <w:rPr>
          <w:rFonts w:hint="eastAsia" w:ascii="微软雅黑" w:hAnsi="微软雅黑" w:eastAsia="微软雅黑" w:cs="微软雅黑"/>
          <w:color w:val="auto"/>
          <w:szCs w:val="21"/>
          <w:highlight w:val="yellow"/>
          <w:lang w:eastAsia="zh-CN"/>
        </w:rPr>
        <w:t>按</w:t>
      </w:r>
      <w:r>
        <w:rPr>
          <w:rFonts w:hint="eastAsia" w:ascii="微软雅黑" w:hAnsi="微软雅黑" w:eastAsia="微软雅黑" w:cs="微软雅黑"/>
          <w:color w:val="auto"/>
          <w:szCs w:val="21"/>
          <w:highlight w:val="yellow"/>
          <w:lang w:val="en-US" w:eastAsia="zh-CN"/>
        </w:rPr>
        <w:t>批次结算或</w:t>
      </w:r>
      <w:r>
        <w:rPr>
          <w:rFonts w:hint="eastAsia" w:ascii="微软雅黑" w:hAnsi="微软雅黑" w:eastAsia="微软雅黑" w:cs="微软雅黑"/>
          <w:color w:val="auto"/>
          <w:szCs w:val="21"/>
          <w:highlight w:val="yellow"/>
        </w:rPr>
        <w:t>每个单项</w:t>
      </w:r>
      <w:r>
        <w:rPr>
          <w:rFonts w:hint="eastAsia" w:ascii="微软雅黑" w:hAnsi="微软雅黑" w:eastAsia="微软雅黑" w:cs="微软雅黑"/>
          <w:color w:val="auto"/>
          <w:szCs w:val="21"/>
          <w:highlight w:val="yellow"/>
          <w:lang w:eastAsia="zh-CN"/>
        </w:rPr>
        <w:t>项目</w:t>
      </w:r>
      <w:r>
        <w:rPr>
          <w:rFonts w:hint="eastAsia" w:ascii="微软雅黑" w:hAnsi="微软雅黑" w:eastAsia="微软雅黑" w:cs="微软雅黑"/>
          <w:color w:val="auto"/>
          <w:szCs w:val="21"/>
          <w:highlight w:val="yellow"/>
          <w:lang w:val="en-US" w:eastAsia="zh-CN"/>
        </w:rPr>
        <w:t>独立</w:t>
      </w:r>
      <w:r>
        <w:rPr>
          <w:rFonts w:hint="eastAsia" w:ascii="微软雅黑" w:hAnsi="微软雅黑" w:eastAsia="微软雅黑" w:cs="微软雅黑"/>
          <w:color w:val="auto"/>
          <w:szCs w:val="21"/>
          <w:highlight w:val="yellow"/>
        </w:rPr>
        <w:t>结算。</w:t>
      </w:r>
      <w:bookmarkStart w:id="4" w:name="_GoBack"/>
      <w:bookmarkEnd w:id="4"/>
    </w:p>
    <w:p w14:paraId="0AECD1EC">
      <w:pPr>
        <w:numPr>
          <w:ilvl w:val="0"/>
          <w:numId w:val="0"/>
        </w:numPr>
        <w:spacing w:line="240" w:lineRule="auto"/>
        <w:ind w:firstLine="210" w:firstLineChars="100"/>
        <w:jc w:val="left"/>
        <w:rPr>
          <w:rFonts w:hint="default" w:ascii="微软雅黑" w:hAnsi="微软雅黑" w:eastAsia="微软雅黑" w:cs="微软雅黑"/>
          <w:color w:val="auto"/>
          <w:szCs w:val="21"/>
          <w:highlight w:val="yellow"/>
          <w:lang w:val="en-US" w:eastAsia="zh-CN"/>
        </w:rPr>
      </w:pPr>
      <w:r>
        <w:rPr>
          <w:rFonts w:hint="eastAsia" w:ascii="微软雅黑" w:hAnsi="微软雅黑" w:eastAsia="微软雅黑" w:cs="微软雅黑"/>
          <w:color w:val="auto"/>
          <w:szCs w:val="21"/>
          <w:highlight w:val="yellow"/>
          <w:lang w:val="en-US" w:eastAsia="zh-CN"/>
        </w:rPr>
        <w:t>（1）软（硬）件项目上线交付（到货验收）后，支付40%监理费，项目验收合格后支付55%监理费，余5%监理费待该项目质保期满后，一次性无息付清。</w:t>
      </w:r>
    </w:p>
    <w:p w14:paraId="0CA76374">
      <w:pPr>
        <w:numPr>
          <w:ilvl w:val="0"/>
          <w:numId w:val="0"/>
        </w:numPr>
        <w:spacing w:line="240" w:lineRule="auto"/>
        <w:ind w:firstLine="210" w:firstLineChars="100"/>
        <w:jc w:val="left"/>
        <w:rPr>
          <w:rFonts w:hint="eastAsia" w:ascii="微软雅黑" w:hAnsi="微软雅黑" w:eastAsia="微软雅黑" w:cs="微软雅黑"/>
          <w:color w:val="auto"/>
          <w:szCs w:val="21"/>
          <w:highlight w:val="yellow"/>
        </w:rPr>
      </w:pPr>
      <w:r>
        <w:rPr>
          <w:rFonts w:hint="eastAsia" w:ascii="微软雅黑" w:hAnsi="微软雅黑" w:eastAsia="微软雅黑" w:cs="微软雅黑"/>
          <w:color w:val="auto"/>
          <w:szCs w:val="21"/>
          <w:highlight w:val="yellow"/>
          <w:lang w:val="en-US" w:eastAsia="zh-CN"/>
        </w:rPr>
        <w:t>（2）工程项目竣工验收合格后，支付60%监理费；工程结算审计完毕后，按工程实际结算金额支付35%监理费，余下监理费待该工程质保期满后，一次性无息付清。</w:t>
      </w:r>
    </w:p>
    <w:p w14:paraId="40F17AA0">
      <w:pPr>
        <w:pStyle w:val="6"/>
        <w:numPr>
          <w:ilvl w:val="0"/>
          <w:numId w:val="0"/>
        </w:numPr>
        <w:spacing w:line="240" w:lineRule="auto"/>
        <w:ind w:left="762" w:leftChars="0" w:hanging="360" w:firstLineChars="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6.其他未尽事宜双方在合同中约定。</w:t>
      </w:r>
    </w:p>
    <w:p w14:paraId="34F7CD9C">
      <w:pPr>
        <w:numPr>
          <w:ilvl w:val="1"/>
          <w:numId w:val="0"/>
        </w:numPr>
        <w:spacing w:line="400" w:lineRule="exact"/>
        <w:ind w:left="-402" w:leftChars="0" w:firstLine="402" w:firstLineChars="0"/>
        <w:jc w:val="left"/>
        <w:rPr>
          <w:rFonts w:hint="eastAsia" w:ascii="微软雅黑" w:hAnsi="微软雅黑" w:eastAsia="微软雅黑" w:cs="微软雅黑"/>
          <w:b/>
          <w:bCs/>
          <w:color w:val="auto"/>
          <w:szCs w:val="21"/>
          <w:highlight w:val="none"/>
        </w:rPr>
      </w:pPr>
      <w:r>
        <w:rPr>
          <w:rFonts w:hint="eastAsia" w:ascii="微软雅黑" w:hAnsi="微软雅黑" w:eastAsia="微软雅黑" w:cs="微软雅黑"/>
          <w:b/>
          <w:bCs/>
          <w:color w:val="auto"/>
          <w:kern w:val="2"/>
          <w:sz w:val="21"/>
          <w:szCs w:val="21"/>
          <w:lang w:val="en-US" w:eastAsia="zh-CN" w:bidi="ar-SA"/>
        </w:rPr>
        <w:t>五、</w:t>
      </w:r>
      <w:r>
        <w:rPr>
          <w:rFonts w:hint="eastAsia" w:ascii="微软雅黑" w:hAnsi="微软雅黑" w:eastAsia="微软雅黑" w:cs="微软雅黑"/>
          <w:b/>
          <w:bCs/>
          <w:color w:val="auto"/>
          <w:szCs w:val="21"/>
          <w:highlight w:val="none"/>
        </w:rPr>
        <w:t>其他要求</w:t>
      </w:r>
    </w:p>
    <w:p w14:paraId="2DA78279">
      <w:pPr>
        <w:numPr>
          <w:ilvl w:val="2"/>
          <w:numId w:val="0"/>
        </w:numPr>
        <w:spacing w:line="240" w:lineRule="auto"/>
        <w:ind w:left="0" w:leftChars="0" w:firstLine="402" w:firstLineChars="0"/>
        <w:jc w:val="left"/>
        <w:rPr>
          <w:rFonts w:hint="eastAsia" w:ascii="微软雅黑" w:hAnsi="微软雅黑" w:eastAsia="微软雅黑" w:cs="微软雅黑"/>
          <w:color w:val="auto"/>
          <w:szCs w:val="21"/>
          <w:highlight w:val="none"/>
        </w:rPr>
      </w:pPr>
      <w:r>
        <w:rPr>
          <w:rFonts w:hint="default" w:ascii="微软雅黑" w:hAnsi="微软雅黑" w:eastAsia="微软雅黑" w:cs="微软雅黑"/>
          <w:color w:val="auto"/>
          <w:kern w:val="2"/>
          <w:sz w:val="21"/>
          <w:szCs w:val="21"/>
          <w:lang w:val="en-US" w:eastAsia="zh-CN" w:bidi="ar-SA"/>
        </w:rPr>
        <w:t>1</w:t>
      </w:r>
      <w:r>
        <w:rPr>
          <w:rFonts w:hint="eastAsia" w:ascii="微软雅黑" w:hAnsi="微软雅黑" w:eastAsia="微软雅黑" w:cs="微软雅黑"/>
          <w:color w:val="auto"/>
          <w:kern w:val="2"/>
          <w:sz w:val="21"/>
          <w:szCs w:val="21"/>
          <w:lang w:val="en-US" w:eastAsia="zh-CN" w:bidi="ar-SA"/>
        </w:rPr>
        <w:t>.</w:t>
      </w:r>
      <w:r>
        <w:rPr>
          <w:rFonts w:hint="eastAsia" w:ascii="微软雅黑" w:hAnsi="微软雅黑" w:eastAsia="微软雅黑" w:cs="微软雅黑"/>
          <w:color w:val="auto"/>
          <w:szCs w:val="21"/>
          <w:highlight w:val="none"/>
          <w:lang w:val="en-US" w:eastAsia="zh-CN"/>
        </w:rPr>
        <w:t>合同签署后</w:t>
      </w:r>
      <w:r>
        <w:rPr>
          <w:rFonts w:hint="eastAsia" w:ascii="微软雅黑" w:hAnsi="微软雅黑" w:eastAsia="微软雅黑" w:cs="微软雅黑"/>
          <w:color w:val="auto"/>
          <w:szCs w:val="21"/>
          <w:highlight w:val="none"/>
        </w:rPr>
        <w:t>，项目监理必须常驻现场</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kern w:val="2"/>
          <w:sz w:val="21"/>
          <w:szCs w:val="21"/>
          <w:highlight w:val="none"/>
          <w:lang w:val="en-US" w:eastAsia="zh-CN" w:bidi="ar-SA"/>
        </w:rPr>
        <w:t>监理人员人数及专业水平须满足工程项目及采购人的要求，常驻监理人员不少于1人，具体人数根据实际工程开展情况以满足建设单位监理需求为准</w:t>
      </w:r>
      <w:r>
        <w:rPr>
          <w:rFonts w:hint="eastAsia" w:ascii="微软雅黑" w:hAnsi="微软雅黑" w:eastAsia="微软雅黑" w:cs="微软雅黑"/>
          <w:color w:val="auto"/>
          <w:szCs w:val="21"/>
          <w:highlight w:val="none"/>
        </w:rPr>
        <w:t>。</w:t>
      </w:r>
    </w:p>
    <w:p w14:paraId="24E7B53A">
      <w:pPr>
        <w:numPr>
          <w:ilvl w:val="2"/>
          <w:numId w:val="0"/>
        </w:numPr>
        <w:spacing w:line="240" w:lineRule="auto"/>
        <w:ind w:left="0" w:leftChars="0" w:firstLine="402" w:firstLineChars="0"/>
        <w:jc w:val="left"/>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2.</w:t>
      </w:r>
      <w:r>
        <w:rPr>
          <w:rFonts w:hint="eastAsia" w:ascii="微软雅黑" w:hAnsi="微软雅黑" w:eastAsia="微软雅黑" w:cs="微软雅黑"/>
          <w:color w:val="auto"/>
          <w:szCs w:val="21"/>
          <w:highlight w:val="none"/>
        </w:rPr>
        <w:t>项目监理须明确只承担本</w:t>
      </w:r>
      <w:r>
        <w:rPr>
          <w:rFonts w:hint="eastAsia" w:ascii="微软雅黑" w:hAnsi="微软雅黑" w:eastAsia="微软雅黑" w:cs="微软雅黑"/>
          <w:color w:val="auto"/>
          <w:szCs w:val="21"/>
          <w:highlight w:val="none"/>
          <w:lang w:val="en-US" w:eastAsia="zh-CN"/>
        </w:rPr>
        <w:t>项目</w:t>
      </w:r>
      <w:r>
        <w:rPr>
          <w:rFonts w:hint="eastAsia" w:ascii="微软雅黑" w:hAnsi="微软雅黑" w:eastAsia="微软雅黑" w:cs="微软雅黑"/>
          <w:color w:val="auto"/>
          <w:szCs w:val="21"/>
          <w:highlight w:val="none"/>
        </w:rPr>
        <w:t>工作</w:t>
      </w:r>
      <w:r>
        <w:rPr>
          <w:rFonts w:hint="eastAsia" w:ascii="微软雅黑" w:hAnsi="微软雅黑" w:eastAsia="微软雅黑" w:cs="微软雅黑"/>
          <w:color w:val="auto"/>
          <w:szCs w:val="21"/>
          <w:highlight w:val="none"/>
          <w:lang w:eastAsia="zh-CN"/>
        </w:rPr>
        <w:t>，</w:t>
      </w:r>
      <w:r>
        <w:rPr>
          <w:rFonts w:hint="eastAsia" w:ascii="微软雅黑" w:hAnsi="微软雅黑" w:eastAsia="微软雅黑" w:cs="微软雅黑"/>
          <w:color w:val="auto"/>
          <w:szCs w:val="21"/>
          <w:highlight w:val="none"/>
        </w:rPr>
        <w:t>未经</w:t>
      </w:r>
      <w:r>
        <w:rPr>
          <w:rFonts w:hint="eastAsia" w:ascii="微软雅黑" w:hAnsi="微软雅黑" w:eastAsia="微软雅黑" w:cs="微软雅黑"/>
          <w:color w:val="auto"/>
          <w:szCs w:val="21"/>
          <w:highlight w:val="none"/>
          <w:lang w:eastAsia="zh-CN"/>
        </w:rPr>
        <w:t>采购人</w:t>
      </w:r>
      <w:r>
        <w:rPr>
          <w:rFonts w:hint="eastAsia" w:ascii="微软雅黑" w:hAnsi="微软雅黑" w:eastAsia="微软雅黑" w:cs="微软雅黑"/>
          <w:color w:val="auto"/>
          <w:szCs w:val="21"/>
          <w:highlight w:val="none"/>
        </w:rPr>
        <w:t>许可项目监理不得更换，如要更换须</w:t>
      </w:r>
      <w:r>
        <w:rPr>
          <w:rFonts w:hint="eastAsia" w:ascii="微软雅黑" w:hAnsi="微软雅黑" w:eastAsia="微软雅黑" w:cs="微软雅黑"/>
          <w:color w:val="auto"/>
          <w:szCs w:val="21"/>
          <w:highlight w:val="none"/>
          <w:lang w:val="en-US" w:eastAsia="zh-CN"/>
        </w:rPr>
        <w:t>征</w:t>
      </w:r>
      <w:r>
        <w:rPr>
          <w:rFonts w:hint="eastAsia" w:ascii="微软雅黑" w:hAnsi="微软雅黑" w:eastAsia="微软雅黑" w:cs="微软雅黑"/>
          <w:color w:val="auto"/>
          <w:szCs w:val="21"/>
          <w:highlight w:val="none"/>
        </w:rPr>
        <w:t>得</w:t>
      </w:r>
      <w:r>
        <w:rPr>
          <w:rFonts w:hint="eastAsia" w:ascii="微软雅黑" w:hAnsi="微软雅黑" w:eastAsia="微软雅黑" w:cs="微软雅黑"/>
          <w:color w:val="auto"/>
          <w:szCs w:val="21"/>
          <w:highlight w:val="none"/>
          <w:lang w:eastAsia="zh-CN"/>
        </w:rPr>
        <w:t>采购人</w:t>
      </w:r>
      <w:r>
        <w:rPr>
          <w:rFonts w:hint="eastAsia" w:ascii="微软雅黑" w:hAnsi="微软雅黑" w:eastAsia="微软雅黑" w:cs="微软雅黑"/>
          <w:color w:val="auto"/>
          <w:szCs w:val="21"/>
          <w:highlight w:val="none"/>
        </w:rPr>
        <w:t>同意</w:t>
      </w:r>
      <w:r>
        <w:rPr>
          <w:rFonts w:hint="eastAsia" w:ascii="微软雅黑" w:hAnsi="微软雅黑" w:eastAsia="微软雅黑" w:cs="微软雅黑"/>
          <w:color w:val="auto"/>
          <w:szCs w:val="21"/>
          <w:highlight w:val="none"/>
          <w:lang w:eastAsia="zh-CN"/>
        </w:rPr>
        <w:t>，新更换的监理人员必须与投标时所承诺的专业、资格等级、技术职称等内容一致或高于原资格条件，同时至少提前</w:t>
      </w: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szCs w:val="21"/>
          <w:highlight w:val="none"/>
          <w:lang w:eastAsia="zh-CN"/>
        </w:rPr>
        <w:t>天以书面形式通知采购人，并将拟更换的监理人员个人资料一并上报，经采购人同意后方可更换；</w:t>
      </w:r>
      <w:r>
        <w:rPr>
          <w:rFonts w:hint="eastAsia" w:ascii="微软雅黑" w:hAnsi="微软雅黑" w:eastAsia="微软雅黑" w:cs="微软雅黑"/>
          <w:color w:val="auto"/>
          <w:szCs w:val="21"/>
          <w:highlight w:val="none"/>
        </w:rPr>
        <w:t>如擅自更换项目监理，则处以伍仟元罚款。</w:t>
      </w:r>
    </w:p>
    <w:p w14:paraId="600B7783">
      <w:pPr>
        <w:numPr>
          <w:ilvl w:val="2"/>
          <w:numId w:val="0"/>
        </w:numPr>
        <w:spacing w:line="240" w:lineRule="auto"/>
        <w:ind w:left="0" w:leftChars="0" w:firstLine="402" w:firstLineChars="0"/>
        <w:jc w:val="left"/>
        <w:rPr>
          <w:rFonts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lang w:val="en-US" w:eastAsia="zh-CN"/>
        </w:rPr>
        <w:t>3.</w:t>
      </w:r>
      <w:r>
        <w:rPr>
          <w:rFonts w:hint="eastAsia" w:ascii="微软雅黑" w:hAnsi="微软雅黑" w:eastAsia="微软雅黑" w:cs="微软雅黑"/>
          <w:color w:val="auto"/>
          <w:kern w:val="2"/>
          <w:sz w:val="21"/>
          <w:szCs w:val="21"/>
          <w:highlight w:val="none"/>
          <w:lang w:val="en-US" w:eastAsia="zh-CN" w:bidi="ar-SA"/>
        </w:rPr>
        <w:t>拟派监理人员考勤须满足</w:t>
      </w:r>
      <w:r>
        <w:rPr>
          <w:rFonts w:hint="eastAsia" w:ascii="微软雅黑" w:hAnsi="微软雅黑" w:eastAsia="微软雅黑" w:cs="微软雅黑"/>
          <w:color w:val="auto"/>
          <w:szCs w:val="21"/>
          <w:highlight w:val="none"/>
          <w:lang w:eastAsia="zh-CN"/>
        </w:rPr>
        <w:t>采购人</w:t>
      </w:r>
      <w:r>
        <w:rPr>
          <w:rFonts w:hint="eastAsia" w:ascii="微软雅黑" w:hAnsi="微软雅黑" w:eastAsia="微软雅黑" w:cs="微软雅黑"/>
          <w:color w:val="auto"/>
          <w:kern w:val="2"/>
          <w:sz w:val="21"/>
          <w:szCs w:val="21"/>
          <w:highlight w:val="none"/>
          <w:lang w:val="en-US" w:eastAsia="zh-CN" w:bidi="ar-SA"/>
        </w:rPr>
        <w:t>要求，若到岗率未达到采购人要求，</w:t>
      </w:r>
      <w:r>
        <w:rPr>
          <w:rFonts w:hint="eastAsia" w:ascii="微软雅黑" w:hAnsi="微软雅黑" w:eastAsia="微软雅黑" w:cs="微软雅黑"/>
          <w:color w:val="auto"/>
          <w:szCs w:val="21"/>
          <w:highlight w:val="none"/>
          <w:lang w:eastAsia="zh-CN"/>
        </w:rPr>
        <w:t>采购人</w:t>
      </w:r>
      <w:r>
        <w:rPr>
          <w:rFonts w:hint="eastAsia" w:ascii="微软雅黑" w:hAnsi="微软雅黑" w:eastAsia="微软雅黑" w:cs="微软雅黑"/>
          <w:color w:val="auto"/>
          <w:kern w:val="2"/>
          <w:sz w:val="21"/>
          <w:szCs w:val="21"/>
          <w:highlight w:val="none"/>
          <w:lang w:val="en-US" w:eastAsia="zh-CN" w:bidi="ar-SA"/>
        </w:rPr>
        <w:t>有权进行处罚。若服务期内出现不满足采购人要求的情况，</w:t>
      </w:r>
      <w:r>
        <w:rPr>
          <w:rFonts w:hint="eastAsia" w:ascii="微软雅黑" w:hAnsi="微软雅黑" w:eastAsia="微软雅黑" w:cs="微软雅黑"/>
          <w:color w:val="auto"/>
          <w:szCs w:val="21"/>
          <w:highlight w:val="none"/>
          <w:lang w:eastAsia="zh-CN"/>
        </w:rPr>
        <w:t>采购人</w:t>
      </w:r>
      <w:r>
        <w:rPr>
          <w:rFonts w:hint="eastAsia" w:ascii="微软雅黑" w:hAnsi="微软雅黑" w:eastAsia="微软雅黑" w:cs="微软雅黑"/>
          <w:color w:val="auto"/>
          <w:kern w:val="2"/>
          <w:sz w:val="21"/>
          <w:szCs w:val="21"/>
          <w:highlight w:val="none"/>
          <w:lang w:val="en-US" w:eastAsia="zh-CN" w:bidi="ar-SA"/>
        </w:rPr>
        <w:t>有权进行处罚，且在必要时有权单方面解除合同。</w:t>
      </w:r>
    </w:p>
    <w:p w14:paraId="00BFE8C1">
      <w:pPr>
        <w:numPr>
          <w:ilvl w:val="2"/>
          <w:numId w:val="0"/>
        </w:numPr>
        <w:spacing w:line="240" w:lineRule="auto"/>
        <w:ind w:left="0" w:leftChars="0" w:firstLine="402" w:firstLineChars="0"/>
        <w:jc w:val="left"/>
        <w:rPr>
          <w:rFonts w:hint="eastAsia" w:ascii="微软雅黑" w:hAnsi="微软雅黑" w:eastAsia="微软雅黑" w:cs="微软雅黑"/>
          <w:color w:val="auto"/>
          <w:szCs w:val="21"/>
          <w:highlight w:val="none"/>
          <w:lang w:eastAsia="zh-CN"/>
        </w:rPr>
      </w:pPr>
      <w:r>
        <w:rPr>
          <w:rFonts w:hint="eastAsia" w:ascii="微软雅黑" w:hAnsi="微软雅黑" w:eastAsia="微软雅黑" w:cs="微软雅黑"/>
          <w:color w:val="auto"/>
          <w:kern w:val="2"/>
          <w:sz w:val="21"/>
          <w:szCs w:val="21"/>
          <w:lang w:val="en-US" w:eastAsia="zh-CN" w:bidi="ar-SA"/>
        </w:rPr>
        <w:t>4.</w:t>
      </w:r>
      <w:r>
        <w:rPr>
          <w:rFonts w:hint="eastAsia" w:ascii="微软雅黑" w:hAnsi="微软雅黑" w:eastAsia="微软雅黑" w:cs="微软雅黑"/>
          <w:color w:val="auto"/>
          <w:szCs w:val="21"/>
          <w:highlight w:val="none"/>
        </w:rPr>
        <w:t>监理过程中需做好</w:t>
      </w:r>
      <w:r>
        <w:rPr>
          <w:rFonts w:hint="eastAsia" w:ascii="微软雅黑" w:hAnsi="微软雅黑" w:eastAsia="微软雅黑" w:cs="微软雅黑"/>
          <w:color w:val="auto"/>
          <w:szCs w:val="21"/>
          <w:highlight w:val="none"/>
          <w:lang w:val="en-US" w:eastAsia="zh-CN"/>
        </w:rPr>
        <w:t>项目</w:t>
      </w:r>
      <w:r>
        <w:rPr>
          <w:rFonts w:hint="eastAsia" w:ascii="微软雅黑" w:hAnsi="微软雅黑" w:eastAsia="微软雅黑" w:cs="微软雅黑"/>
          <w:color w:val="auto"/>
          <w:szCs w:val="21"/>
          <w:highlight w:val="none"/>
        </w:rPr>
        <w:t>安全</w:t>
      </w:r>
      <w:r>
        <w:rPr>
          <w:rFonts w:hint="eastAsia" w:ascii="微软雅黑" w:hAnsi="微软雅黑" w:eastAsia="微软雅黑" w:cs="微软雅黑"/>
          <w:color w:val="auto"/>
          <w:szCs w:val="21"/>
          <w:highlight w:val="none"/>
          <w:lang w:val="en-US" w:eastAsia="zh-CN"/>
        </w:rPr>
        <w:t>监督</w:t>
      </w:r>
      <w:r>
        <w:rPr>
          <w:rFonts w:hint="eastAsia" w:ascii="微软雅黑" w:hAnsi="微软雅黑" w:eastAsia="微软雅黑" w:cs="微软雅黑"/>
          <w:color w:val="auto"/>
          <w:szCs w:val="21"/>
          <w:highlight w:val="none"/>
        </w:rPr>
        <w:t>。如发生一般安全责任事故，</w:t>
      </w:r>
      <w:r>
        <w:rPr>
          <w:rFonts w:hint="eastAsia" w:ascii="微软雅黑" w:hAnsi="微软雅黑" w:eastAsia="微软雅黑" w:cs="微软雅黑"/>
          <w:color w:val="auto"/>
          <w:szCs w:val="21"/>
          <w:highlight w:val="none"/>
          <w:lang w:eastAsia="zh-CN"/>
        </w:rPr>
        <w:t>采购人</w:t>
      </w:r>
      <w:r>
        <w:rPr>
          <w:rFonts w:hint="eastAsia" w:ascii="微软雅黑" w:hAnsi="微软雅黑" w:eastAsia="微软雅黑" w:cs="微软雅黑"/>
          <w:color w:val="auto"/>
          <w:kern w:val="2"/>
          <w:sz w:val="21"/>
          <w:szCs w:val="21"/>
          <w:highlight w:val="none"/>
          <w:lang w:val="en-US" w:eastAsia="zh-CN" w:bidi="ar-SA"/>
        </w:rPr>
        <w:t>有权进行处罚，</w:t>
      </w:r>
      <w:r>
        <w:rPr>
          <w:rFonts w:hint="eastAsia" w:ascii="微软雅黑" w:hAnsi="微软雅黑" w:eastAsia="微软雅黑" w:cs="微软雅黑"/>
          <w:color w:val="auto"/>
          <w:szCs w:val="21"/>
          <w:highlight w:val="none"/>
        </w:rPr>
        <w:t>罚每例伍仟元的违约金。如发生重大安全责任事故，</w:t>
      </w:r>
      <w:r>
        <w:rPr>
          <w:rFonts w:hint="eastAsia" w:ascii="微软雅黑" w:hAnsi="微软雅黑" w:eastAsia="微软雅黑" w:cs="微软雅黑"/>
          <w:color w:val="auto"/>
          <w:szCs w:val="21"/>
          <w:highlight w:val="none"/>
          <w:lang w:eastAsia="zh-CN"/>
        </w:rPr>
        <w:t>监理</w:t>
      </w:r>
      <w:r>
        <w:rPr>
          <w:rFonts w:hint="eastAsia" w:ascii="微软雅黑" w:hAnsi="微软雅黑" w:eastAsia="微软雅黑" w:cs="微软雅黑"/>
          <w:color w:val="auto"/>
          <w:szCs w:val="21"/>
          <w:highlight w:val="none"/>
        </w:rPr>
        <w:t>人除承担相应经济损失和责任外，</w:t>
      </w:r>
      <w:r>
        <w:rPr>
          <w:rFonts w:hint="eastAsia" w:ascii="微软雅黑" w:hAnsi="微软雅黑" w:eastAsia="微软雅黑" w:cs="微软雅黑"/>
          <w:color w:val="auto"/>
          <w:szCs w:val="21"/>
          <w:highlight w:val="none"/>
          <w:lang w:eastAsia="zh-CN"/>
        </w:rPr>
        <w:t>采购人</w:t>
      </w:r>
      <w:r>
        <w:rPr>
          <w:rFonts w:hint="eastAsia" w:ascii="微软雅黑" w:hAnsi="微软雅黑" w:eastAsia="微软雅黑" w:cs="微软雅黑"/>
          <w:color w:val="auto"/>
          <w:szCs w:val="21"/>
          <w:highlight w:val="none"/>
        </w:rPr>
        <w:t>可对</w:t>
      </w:r>
      <w:r>
        <w:rPr>
          <w:rFonts w:hint="eastAsia" w:ascii="微软雅黑" w:hAnsi="微软雅黑" w:eastAsia="微软雅黑" w:cs="微软雅黑"/>
          <w:color w:val="auto"/>
          <w:szCs w:val="21"/>
          <w:highlight w:val="none"/>
          <w:lang w:eastAsia="zh-CN"/>
        </w:rPr>
        <w:t>监理</w:t>
      </w:r>
      <w:r>
        <w:rPr>
          <w:rFonts w:hint="eastAsia" w:ascii="微软雅黑" w:hAnsi="微软雅黑" w:eastAsia="微软雅黑" w:cs="微软雅黑"/>
          <w:color w:val="auto"/>
          <w:szCs w:val="21"/>
          <w:highlight w:val="none"/>
        </w:rPr>
        <w:t>人罚每例</w:t>
      </w:r>
      <w:r>
        <w:rPr>
          <w:rFonts w:hint="eastAsia" w:ascii="微软雅黑" w:hAnsi="微软雅黑" w:eastAsia="微软雅黑" w:cs="微软雅黑"/>
          <w:color w:val="auto"/>
          <w:szCs w:val="21"/>
          <w:highlight w:val="none"/>
          <w:lang w:eastAsia="zh-CN"/>
        </w:rPr>
        <w:t>壹万</w:t>
      </w:r>
      <w:r>
        <w:rPr>
          <w:rFonts w:hint="eastAsia" w:ascii="微软雅黑" w:hAnsi="微软雅黑" w:eastAsia="微软雅黑" w:cs="微软雅黑"/>
          <w:color w:val="auto"/>
          <w:szCs w:val="21"/>
          <w:highlight w:val="none"/>
        </w:rPr>
        <w:t>元的违约</w:t>
      </w:r>
      <w:r>
        <w:rPr>
          <w:rFonts w:hint="eastAsia" w:ascii="微软雅黑" w:hAnsi="微软雅黑" w:eastAsia="微软雅黑" w:cs="微软雅黑"/>
          <w:color w:val="auto"/>
          <w:szCs w:val="21"/>
          <w:highlight w:val="none"/>
          <w:lang w:eastAsia="zh-CN"/>
        </w:rPr>
        <w:t>金</w:t>
      </w:r>
      <w:r>
        <w:rPr>
          <w:rFonts w:hint="eastAsia" w:ascii="微软雅黑" w:hAnsi="微软雅黑" w:eastAsia="微软雅黑" w:cs="微软雅黑"/>
          <w:color w:val="auto"/>
          <w:szCs w:val="21"/>
          <w:highlight w:val="none"/>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OWY4ZDkwYzJiMTJhMjgxMDJmODQwNTZmODQxYmMifQ=="/>
  </w:docVars>
  <w:rsids>
    <w:rsidRoot w:val="24985CF0"/>
    <w:rsid w:val="24985CF0"/>
    <w:rsid w:val="305F7D9F"/>
    <w:rsid w:val="38341B11"/>
    <w:rsid w:val="43781824"/>
    <w:rsid w:val="4748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951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2024-09-04T08:45:00Z</dcterms:created>
  <dc:creator>陈碧波</dc:creator>
  <cp:lastModifiedBy>陈碧波</cp:lastModifiedBy>
  <dcterms:modified xsi:type="dcterms:W3CDTF">2024-09-05T01:14:50Z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40BEFDC0E7D84E21ACAA9DFBDA9A3B44_11</vt:lpwstr>
  </property>
</Properties>
</file>