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便携式转运呼吸机项目技术参数（120急救站临时计划）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基本特征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适用范围：适用于对成人、小儿、婴幼儿患者进行呼吸支持，可进行有创、无创以及高流量氧疗通气治疗。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主机重量≤1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千克（不含台车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屏幕：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采用≥1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英寸彩色TFT电容触摸屏，分辨率≥1280*800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显示：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4道波形同屏显示，支持动态肺、呼吸环或波形和监测参数同屏显示。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续航：支持交流电/直流电/电池供电工作。内置高性能锂电池，续航≥1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0分钟，可选第二块锂电池。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i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i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动力源：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电动电控呼吸机，涡轮驱动产生气源,最大峰值流速：≥2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0L/min。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数据储存：病人数据、报警日志、校准表格等数据可通过U盘导出。可存储≥8000事件日志。具有72小时的趋势图、趋势表数据存储。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吸气阀和呼气阀组件均可徒手拆卸，可高温高压蒸汽消毒。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呼吸模式及功能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常规模式：容量通气下的辅助控制通气V-A/C及同步间歇指令通气V-SIMV、压力通气下的辅助控制通气P-A/C及同步间歇指令通气P-SIMV、持续气道正压通气和压力支持CPAP/PSV，以及窒息通气。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可选高级通气模式：双水平正压通气模式、压力调节容量控制模式（如AUTOFLOW或PRVC或VC+）、PRVC-SIMV、压力释放通气模式APRV，PSV-S/T，以及容量支持模式VS等有创及无创通气模式。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无创通气模式，包含P-A/C、P-SIMV、CPAP/PSV，可选DuoVent、APRV 和 PSV-S/T等模式。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具备通气模式自定义显示，可个性化配置常用通气模式。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具有智能同步技术，可在患者自主呼吸时根据波形特征自动调节触发阈值。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具有高流速氧疗HFNC模式，可调节流速及氧浓度，并具有计时及定时提醒功能。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具备智能吸痰功能，吸痰前后能自动增氧，自动识别吸痰并具备计时功能。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其他：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雾化、一键增氧、吸气保持、呼气保持、手动呼吸等功能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可选P-V工具、内源性PEEP（PEEPi）工具。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可选肺复张工具：如持续性肺膨胀（SI）工具，具备叹息（SIGH）功能。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可选脱机辅助工具：浅快呼吸指数RSBI、口腔闭合压P0.1、最大吸气负压NIF等测定功能。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具有自动泄漏补偿功能。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具有动态肺视图界面，以图形实时显示呼吸力学参数及自主呼吸触发情况。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具有顺应性补偿、海拔补偿及气管插管阻力补偿（TRC或ATRC或ATC）功能。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设置参数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潮气量：成人:100～2200ml，小儿:20～300ml。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呼吸频率：1～100次/min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SIMV频率：1～60次/min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吸呼比（I/E）：4:1～1:10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吸气压力：5～80cmH2O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支持压力：0～80cmH2O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监测参数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压力监测：PEEP、气道峰压、平台压、平均压等监测。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每分钟呼出通气量：总的分钟通气量、自主呼吸的分钟通气量、泄漏的分钟通气量以及泄漏百分比的监测。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潮气量的监测：吸入潮气量、呼出潮气量、理想体重潮气量（例如TVe/IBW或VT/PBW）。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呼吸频率监测：总的呼吸频率、自主呼吸频率、机控呼吸频率的监测。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波形显示：压力/时间、流速/时间、容量/时间，可选SPO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/时间、VCO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/时间波形。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具有压力-容积环图、流量-容积环图、流量-压力环图，可选容积-CO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环图监测。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可选配SpO2监测：脉搏氧饱和度SpO2、脉率Pulse的监测。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可选配主流或旁流呼末CO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监测，可监测CO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波形及环图，以及CO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衍生监测参数。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吸入氧浓度的监测及调节。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肺力学参数：吸气阻力、呼气阻力、静态顺应性、动态顺应性。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具备时间常数、浅快呼吸指数、呼吸功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监测。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报警功能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具有分钟通气量、呼吸频率、气道压力、潮气量、呼末正压PEEP、FiO2的过高/过低报警,窒息报警，特殊报警（管道脱落,呼气阻塞,电源/电池中断,氧气/空气源中断）等。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其他功能</w:t>
      </w:r>
      <w:r>
        <w:rPr>
          <w:rFonts w:hint="eastAsia" w:ascii="宋体" w:hAnsi="宋体" w:cs="宋体"/>
          <w:b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支持高压和低压两种氧气气源。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具有HDMI，RJ45、USB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接口。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可选配台车，支持转运时放置两个氧气瓶，保证转运安全。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防尘液等级：</w:t>
      </w:r>
      <w:r>
        <w:rPr>
          <w:rFonts w:hint="eastAsia" w:ascii="宋体" w:hAnsi="宋体" w:cs="宋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不低于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IP21。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MTg0OTM0NmFjM2YzMzc5MDdiYzhjN2YwYTYyNzgifQ=="/>
  </w:docVars>
  <w:rsids>
    <w:rsidRoot w:val="0FA41DF2"/>
    <w:rsid w:val="00000D30"/>
    <w:rsid w:val="00007856"/>
    <w:rsid w:val="000173EB"/>
    <w:rsid w:val="0009473F"/>
    <w:rsid w:val="000A255F"/>
    <w:rsid w:val="000C2606"/>
    <w:rsid w:val="000D03D0"/>
    <w:rsid w:val="000E3482"/>
    <w:rsid w:val="00121076"/>
    <w:rsid w:val="00135445"/>
    <w:rsid w:val="00181435"/>
    <w:rsid w:val="00194F11"/>
    <w:rsid w:val="001C1104"/>
    <w:rsid w:val="001D5395"/>
    <w:rsid w:val="001E2625"/>
    <w:rsid w:val="001F106D"/>
    <w:rsid w:val="0020771C"/>
    <w:rsid w:val="002F1EB5"/>
    <w:rsid w:val="00383D9C"/>
    <w:rsid w:val="00394156"/>
    <w:rsid w:val="00411E4F"/>
    <w:rsid w:val="00433D7E"/>
    <w:rsid w:val="0045303E"/>
    <w:rsid w:val="004970CF"/>
    <w:rsid w:val="00503D9A"/>
    <w:rsid w:val="00512021"/>
    <w:rsid w:val="0051402B"/>
    <w:rsid w:val="005B26B6"/>
    <w:rsid w:val="006066A1"/>
    <w:rsid w:val="00660998"/>
    <w:rsid w:val="0069060A"/>
    <w:rsid w:val="006A2CC7"/>
    <w:rsid w:val="006A6CC0"/>
    <w:rsid w:val="006B16B8"/>
    <w:rsid w:val="006C392B"/>
    <w:rsid w:val="00700D76"/>
    <w:rsid w:val="00722FAF"/>
    <w:rsid w:val="007457D7"/>
    <w:rsid w:val="00747905"/>
    <w:rsid w:val="007A7505"/>
    <w:rsid w:val="007C3829"/>
    <w:rsid w:val="008246AF"/>
    <w:rsid w:val="00843243"/>
    <w:rsid w:val="008704D9"/>
    <w:rsid w:val="00884AA3"/>
    <w:rsid w:val="008D33F5"/>
    <w:rsid w:val="009010F4"/>
    <w:rsid w:val="00927726"/>
    <w:rsid w:val="00944E47"/>
    <w:rsid w:val="00946D35"/>
    <w:rsid w:val="0096575D"/>
    <w:rsid w:val="009828AF"/>
    <w:rsid w:val="009E4074"/>
    <w:rsid w:val="009E6F58"/>
    <w:rsid w:val="00A07A57"/>
    <w:rsid w:val="00A31C51"/>
    <w:rsid w:val="00A60BF2"/>
    <w:rsid w:val="00A731AB"/>
    <w:rsid w:val="00A9268E"/>
    <w:rsid w:val="00AD31B9"/>
    <w:rsid w:val="00AE0E73"/>
    <w:rsid w:val="00B71381"/>
    <w:rsid w:val="00B803C2"/>
    <w:rsid w:val="00B97566"/>
    <w:rsid w:val="00BD6E7F"/>
    <w:rsid w:val="00BF6A19"/>
    <w:rsid w:val="00C51260"/>
    <w:rsid w:val="00C667C9"/>
    <w:rsid w:val="00C845CF"/>
    <w:rsid w:val="00CF35AA"/>
    <w:rsid w:val="00D0553C"/>
    <w:rsid w:val="00D20E5A"/>
    <w:rsid w:val="00D84493"/>
    <w:rsid w:val="00D932FF"/>
    <w:rsid w:val="00DA2231"/>
    <w:rsid w:val="00DA2DA2"/>
    <w:rsid w:val="00E934BC"/>
    <w:rsid w:val="00EA2D4C"/>
    <w:rsid w:val="00EB3750"/>
    <w:rsid w:val="00EB7B3D"/>
    <w:rsid w:val="00F1502D"/>
    <w:rsid w:val="00F27221"/>
    <w:rsid w:val="00FF5E12"/>
    <w:rsid w:val="02805060"/>
    <w:rsid w:val="075619C6"/>
    <w:rsid w:val="07E21FBD"/>
    <w:rsid w:val="0FA41DF2"/>
    <w:rsid w:val="12631F4C"/>
    <w:rsid w:val="149F5BCA"/>
    <w:rsid w:val="1CB74A37"/>
    <w:rsid w:val="1DEC0530"/>
    <w:rsid w:val="21003ED8"/>
    <w:rsid w:val="2AFD71FE"/>
    <w:rsid w:val="2BC5737C"/>
    <w:rsid w:val="2F111868"/>
    <w:rsid w:val="37A773AF"/>
    <w:rsid w:val="3A2D4A6A"/>
    <w:rsid w:val="46AE3D32"/>
    <w:rsid w:val="4B215F25"/>
    <w:rsid w:val="4EEE62B3"/>
    <w:rsid w:val="50C7022A"/>
    <w:rsid w:val="538D1B29"/>
    <w:rsid w:val="57380C82"/>
    <w:rsid w:val="58816255"/>
    <w:rsid w:val="6AB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30"/>
    </w:pPr>
    <w:rPr>
      <w:rFonts w:ascii="楷体_GB2312" w:eastAsia="楷体_GB2312"/>
      <w:b/>
      <w:sz w:val="2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1552</Words>
  <Characters>1819</Characters>
  <Lines>15</Lines>
  <Paragraphs>4</Paragraphs>
  <TotalTime>0</TotalTime>
  <ScaleCrop>false</ScaleCrop>
  <LinksUpToDate>false</LinksUpToDate>
  <CharactersWithSpaces>1829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Administrator</dc:creator>
  <cp:lastModifiedBy>李燃</cp:lastModifiedBy>
  <dcterms:modified xsi:type="dcterms:W3CDTF">2024-05-20T08:35:07Z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F243DED9AB944784A561468297FF5871_13</vt:lpwstr>
  </property>
</Properties>
</file>