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sz w:val="72"/>
          <w:szCs w:val="144"/>
          <w:u w:val="none"/>
          <w:lang w:val="en-US"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采购方式：</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项目类型：</w:t>
            </w:r>
          </w:p>
        </w:tc>
        <w:tc>
          <w:tcPr>
            <w:tcW w:w="5866" w:type="dxa"/>
          </w:tcPr>
          <w:p>
            <w:pPr>
              <w:jc w:val="left"/>
              <w:rPr>
                <w:rFonts w:hint="eastAsia" w:ascii="微软雅黑" w:hAnsi="微软雅黑" w:eastAsia="微软雅黑" w:cs="微软雅黑"/>
                <w:b/>
                <w:bCs/>
                <w:color w:val="auto"/>
                <w:sz w:val="28"/>
                <w:szCs w:val="28"/>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b/>
                <w:bCs/>
                <w:color w:val="auto"/>
                <w:sz w:val="28"/>
                <w:szCs w:val="28"/>
                <w:vertAlign w:val="baseline"/>
                <w:lang w:val="en-US" w:eastAsia="zh-CN"/>
              </w:rPr>
              <w:t>磋商；</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询价；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谈判；</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b/>
                <w:bCs/>
                <w:color w:val="auto"/>
                <w:sz w:val="28"/>
                <w:szCs w:val="28"/>
                <w:vertAlign w:val="baseline"/>
                <w:lang w:val="en-US" w:eastAsia="zh-CN"/>
              </w:rPr>
              <w:t>其他：</w:t>
            </w:r>
            <w:r>
              <w:rPr>
                <w:rFonts w:hint="eastAsia" w:ascii="微软雅黑" w:hAnsi="微软雅黑" w:eastAsia="微软雅黑" w:cs="微软雅黑"/>
                <w:b/>
                <w:bCs/>
                <w:color w:val="auto"/>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项目名称：</w:t>
            </w:r>
          </w:p>
        </w:tc>
        <w:tc>
          <w:tcPr>
            <w:tcW w:w="5866" w:type="dxa"/>
          </w:tcPr>
          <w:p>
            <w:pPr>
              <w:jc w:val="left"/>
              <w:rPr>
                <w:rFonts w:hint="default" w:ascii="微软雅黑" w:hAnsi="微软雅黑" w:eastAsia="微软雅黑" w:cs="微软雅黑"/>
                <w:b/>
                <w:bCs/>
                <w:color w:val="auto"/>
                <w:sz w:val="32"/>
                <w:szCs w:val="40"/>
                <w:u w:val="none"/>
                <w:lang w:val="en-US" w:eastAsia="zh-CN"/>
              </w:rPr>
            </w:pPr>
            <w:r>
              <w:rPr>
                <w:rFonts w:hint="eastAsia" w:ascii="微软雅黑" w:hAnsi="微软雅黑" w:eastAsia="微软雅黑" w:cs="微软雅黑"/>
                <w:b/>
                <w:bCs/>
                <w:color w:val="auto"/>
                <w:sz w:val="32"/>
                <w:szCs w:val="40"/>
                <w:u w:val="none"/>
                <w:lang w:val="en-US" w:eastAsia="zh-CN"/>
              </w:rPr>
              <w:t>2023南院区中心花园咖啡亭新建项目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r>
              <w:rPr>
                <w:rFonts w:hint="default" w:ascii="微软雅黑" w:hAnsi="微软雅黑" w:eastAsia="微软雅黑" w:cs="微软雅黑"/>
                <w:b/>
                <w:bCs/>
                <w:sz w:val="32"/>
                <w:szCs w:val="40"/>
                <w:u w:val="none"/>
                <w:lang w:val="en-US" w:eastAsia="zh-CN"/>
              </w:rPr>
              <w:t>ZBB-2023-079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采购日期：</w:t>
            </w:r>
          </w:p>
        </w:tc>
        <w:tc>
          <w:tcPr>
            <w:tcW w:w="5866" w:type="dxa"/>
          </w:tcPr>
          <w:p>
            <w:pPr>
              <w:jc w:val="left"/>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2024年1月8日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项目编码：ZBB-2023-079</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项目名称：2023南院区中心花园咖啡亭新建项目</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项目预算及最高限价：</w:t>
      </w:r>
      <w:r>
        <w:rPr>
          <w:rFonts w:hint="eastAsia" w:ascii="微软雅黑" w:hAnsi="微软雅黑" w:eastAsia="微软雅黑" w:cs="微软雅黑"/>
          <w:b w:val="0"/>
          <w:bCs w:val="0"/>
          <w:color w:val="auto"/>
          <w:u w:val="single"/>
          <w:lang w:val="en-US" w:eastAsia="zh-CN"/>
        </w:rPr>
        <w:t xml:space="preserve"> 233539.05  </w:t>
      </w:r>
      <w:r>
        <w:rPr>
          <w:rFonts w:hint="eastAsia" w:ascii="微软雅黑" w:hAnsi="微软雅黑" w:eastAsia="微软雅黑" w:cs="微软雅黑"/>
          <w:b w:val="0"/>
          <w:bCs w:val="0"/>
          <w:color w:val="auto"/>
          <w:u w:val="none"/>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color w:val="auto"/>
          <w:lang w:val="en-US" w:eastAsia="zh-CN"/>
        </w:rPr>
        <w:t>（1）主要采购内容：为美化病区环境，创造更好的就医体验，拟在南院区中心花园东</w:t>
      </w:r>
      <w:r>
        <w:rPr>
          <w:rFonts w:hint="eastAsia" w:ascii="微软雅黑" w:hAnsi="微软雅黑" w:eastAsia="微软雅黑" w:cs="微软雅黑"/>
          <w:b w:val="0"/>
          <w:bCs w:val="0"/>
          <w:lang w:val="en-US" w:eastAsia="zh-CN"/>
        </w:rPr>
        <w:t>边水池处建设一栋玻璃房，作为咖啡亭，具体内容详见图纸及工程清单附件。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（2）包含的其他采购内容：无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（3）工期要求：45天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（4）其他：无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sz w:val="21"/>
          <w:szCs w:val="21"/>
          <w:lang w:val="en-US" w:eastAsia="zh-CN"/>
        </w:rPr>
        <w:t>满足《中华人民共和国政府采购法》第二十二条规定，即：</w:t>
      </w:r>
      <w:r>
        <w:rPr>
          <w:rFonts w:hint="eastAsia" w:ascii="微软雅黑" w:hAnsi="微软雅黑" w:eastAsia="微软雅黑" w:cs="微软雅黑"/>
          <w:sz w:val="21"/>
          <w:szCs w:val="21"/>
          <w:lang w:val="en-US" w:eastAsia="zh-CN"/>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w:t>
      </w:r>
      <w:r>
        <w:rPr>
          <w:rFonts w:hint="eastAsia" w:ascii="微软雅黑" w:hAnsi="微软雅黑" w:eastAsia="微软雅黑" w:cs="微软雅黑"/>
          <w:b w:val="0"/>
          <w:bCs w:val="0"/>
          <w:color w:val="auto"/>
          <w:sz w:val="21"/>
          <w:szCs w:val="21"/>
          <w:lang w:val="en-US" w:eastAsia="zh-CN"/>
        </w:rPr>
        <w:t>投标人应具备建筑工程总承包叁级（含叁级）以上资质和钢结构工程施工资质，需提供清晰的资质证书原件或复印件，资质文件二维码可扫描识别。</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lang w:val="en-US" w:eastAsia="zh-CN"/>
        </w:rPr>
        <w:t>若投标企业为中小微企业，请提供“中小微企业声明函”（格式详见附件）。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上述资格证明文件必须在有效期内，真实可靠、不得伪造。复印件必须加盖单位公章。</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报名时间：2024年1月9日0时0分起至2024年1月15</w:t>
      </w:r>
      <w:bookmarkStart w:id="23" w:name="_GoBack"/>
      <w:bookmarkEnd w:id="23"/>
      <w:r>
        <w:rPr>
          <w:rFonts w:hint="eastAsia" w:ascii="微软雅黑" w:hAnsi="微软雅黑" w:eastAsia="微软雅黑" w:cs="微软雅黑"/>
          <w:b w:val="0"/>
          <w:bCs w:val="0"/>
          <w:color w:val="auto"/>
          <w:lang w:val="en-US" w:eastAsia="zh-CN"/>
        </w:rPr>
        <w:t>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lang w:val="en-US" w:eastAsia="zh-CN"/>
        </w:rPr>
      </w:pPr>
      <w:r>
        <w:rPr>
          <w:rFonts w:hint="eastAsia" w:ascii="微软雅黑" w:hAnsi="微软雅黑" w:eastAsia="微软雅黑" w:cs="微软雅黑"/>
          <w:b w:val="0"/>
          <w:bCs w:val="0"/>
          <w:color w:val="auto"/>
          <w:lang w:val="en-US" w:eastAsia="zh-CN"/>
        </w:rPr>
        <w:t>地址：襄阳市中心医院东津院区门诊医技楼D区四楼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联系人：姚老师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联系电话：0710-3512060</w:t>
      </w: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需要提交；</w:t>
            </w: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lang w:val="en-US" w:eastAsia="zh-CN"/>
              </w:rPr>
            </w:pPr>
            <w:r>
              <w:rPr>
                <w:rFonts w:hint="eastAsia" w:ascii="微软雅黑" w:hAnsi="微软雅黑" w:eastAsia="微软雅黑" w:cs="微软雅黑"/>
                <w:color w:val="auto"/>
                <w:sz w:val="21"/>
                <w:szCs w:val="21"/>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综合评价；</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highlight w:val="none"/>
                <w:vertAlign w:val="baseline"/>
                <w:lang w:val="en-US" w:eastAsia="zh-CN"/>
              </w:rPr>
            </w:pPr>
            <w:r>
              <w:rPr>
                <w:rFonts w:hint="eastAsia" w:ascii="微软雅黑" w:hAnsi="微软雅黑" w:eastAsia="微软雅黑" w:cs="微软雅黑"/>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vertAlign w:val="baseline"/>
                <w:lang w:val="en-US" w:eastAsia="zh-CN"/>
              </w:rPr>
              <w:sym w:font="Wingdings" w:char="00FE"/>
            </w:r>
            <w:r>
              <w:rPr>
                <w:rFonts w:hint="eastAsia" w:ascii="微软雅黑" w:hAnsi="微软雅黑" w:eastAsia="微软雅黑" w:cs="微软雅黑"/>
                <w:color w:val="auto"/>
                <w:sz w:val="21"/>
                <w:szCs w:val="21"/>
                <w:vertAlign w:val="baseline"/>
                <w:lang w:val="en-US" w:eastAsia="zh-CN"/>
              </w:rPr>
              <w:t>是；</w:t>
            </w:r>
            <w:r>
              <w:rPr>
                <w:rFonts w:hint="eastAsia" w:ascii="微软雅黑" w:hAnsi="微软雅黑" w:eastAsia="微软雅黑" w:cs="微软雅黑"/>
                <w:b/>
                <w:bCs/>
                <w:color w:val="auto"/>
                <w:sz w:val="28"/>
                <w:szCs w:val="28"/>
                <w:vertAlign w:val="baseline"/>
                <w:lang w:val="en-US" w:eastAsia="zh-CN"/>
              </w:rPr>
              <w:sym w:font="Wingdings" w:char="00A8"/>
            </w:r>
            <w:r>
              <w:rPr>
                <w:rFonts w:hint="eastAsia" w:ascii="微软雅黑" w:hAnsi="微软雅黑" w:eastAsia="微软雅黑" w:cs="微软雅黑"/>
                <w:color w:val="auto"/>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sz w:val="21"/>
          <w:szCs w:val="21"/>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auto"/>
          <w:sz w:val="32"/>
          <w:szCs w:val="24"/>
          <w:lang w:val="en-US" w:eastAsia="zh-CN"/>
        </w:rPr>
      </w:pPr>
      <w:r>
        <w:rPr>
          <w:rFonts w:hint="eastAsia" w:ascii="微软雅黑" w:hAnsi="微软雅黑" w:eastAsia="微软雅黑" w:cs="微软雅黑"/>
          <w:b/>
          <w:color w:val="auto"/>
          <w:sz w:val="32"/>
          <w:szCs w:val="24"/>
          <w:lang w:val="en-US" w:eastAsia="zh-CN"/>
        </w:rPr>
        <w:t>采购需求 （本章按项目情况编制）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工程内容、工程施工管理要求、工程施工材料品牌要求、预算工程量清单详见附件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pPr>
        <w:pStyle w:val="10"/>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施工方需保证施工现场的安全性，如出现安全问题由施工方负责。</w:t>
      </w:r>
    </w:p>
    <w:p>
      <w:pPr>
        <w:pStyle w:val="11"/>
        <w:numPr>
          <w:ilvl w:val="2"/>
          <w:numId w:val="1"/>
        </w:numPr>
        <w:ind w:left="0" w:leftChars="0" w:firstLine="402" w:firstLineChars="0"/>
        <w:rPr>
          <w:rFonts w:hint="default"/>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施工项目经理须保证专人负责，不得中途缺位，更换。</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项目承诺书、报价单等书面承诺必须有公司受托人签字。</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投标报价：</w:t>
      </w:r>
      <w:r>
        <w:rPr>
          <w:rFonts w:hint="eastAsia" w:ascii="微软雅黑" w:hAnsi="微软雅黑" w:eastAsia="微软雅黑" w:cs="微软雅黑"/>
          <w:b w:val="0"/>
          <w:bCs w:val="0"/>
          <w:color w:val="auto"/>
          <w:sz w:val="21"/>
          <w:szCs w:val="21"/>
          <w:vertAlign w:val="baseline"/>
          <w:lang w:val="en-US" w:eastAsia="zh-CN"/>
        </w:rPr>
        <w:t>投标报价是招标文件所确定的招标范围内的全部工作内容的价格体现。包括施工设备、劳务、管理、材料、安装、维护、利润、税金及政策性文件规定的各项应有费用，投标综合单价中也应包括为完成该项工作所需发生的垃圾清运、卫生保洁、脚手架搭拆等措施费。投标报价参照《工程量清单项目计量规范（2013-湖北）》及《湖北省房屋建筑与装饰工程消耗量定额及全费用基价表（2018）》计价后按市场价报价。</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人应按照招标文件、工程量清单、施工组织设计、企业定额或参照建设行政主管部门发布的工程消耗量定额、费用定额及计价办法或参照工程造价管理机构发布的人工、材料、机械市场价格信息，并应充分考虑施工期间各类建材的市场风险和国家政策性风险，进行自主报价。风险由投标人承担。</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如果投标报价出现清单漏项、少计，乙方在投标报价前没有提出，则视为本固定总价已包括上述全部内容，结算时不予调整。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工程款的支付</w:t>
      </w:r>
      <w:r>
        <w:rPr>
          <w:rFonts w:hint="eastAsia" w:ascii="微软雅黑" w:hAnsi="微软雅黑" w:eastAsia="微软雅黑" w:cs="微软雅黑"/>
          <w:b w:val="0"/>
          <w:bCs w:val="0"/>
          <w:color w:val="auto"/>
          <w:sz w:val="21"/>
          <w:szCs w:val="21"/>
          <w:vertAlign w:val="baseline"/>
          <w:lang w:val="en-US" w:eastAsia="zh-CN"/>
        </w:rPr>
        <w:t>：工程竣工验收合格，乙方申报工程决算，甲方委托中介机构或政府相关部门审计完毕、出具正式审计报告；甲方在收到乙方出具的全额发票后，以审计报告出具时间为起点展期3个月后支付到结算价款的97%，余工程结算价款的 3%作为质保金，在质保期满后一次性无息支付。</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结算审计费用支付</w:t>
      </w:r>
      <w:r>
        <w:rPr>
          <w:rFonts w:hint="eastAsia" w:ascii="微软雅黑" w:hAnsi="微软雅黑" w:eastAsia="微软雅黑" w:cs="微软雅黑"/>
          <w:b w:val="0"/>
          <w:bCs w:val="0"/>
          <w:color w:val="auto"/>
          <w:sz w:val="21"/>
          <w:szCs w:val="21"/>
          <w:vertAlign w:val="baseline"/>
          <w:lang w:val="en-US" w:eastAsia="zh-CN"/>
        </w:rPr>
        <w:t>:乙方应实事求是编制竣工预算，中介机构审计后审减率5%以内（不含5%）的审计费由甲方支付；审减率5%-10%（含5%，不含10%）时审计费用由双方各承担50%，审减率超过10%（含10%）时，所有审计费用由乙方全额支付。</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工期要求</w:t>
      </w:r>
      <w:r>
        <w:rPr>
          <w:rFonts w:hint="eastAsia" w:ascii="微软雅黑" w:hAnsi="微软雅黑" w:eastAsia="微软雅黑" w:cs="微软雅黑"/>
          <w:b w:val="0"/>
          <w:bCs w:val="0"/>
          <w:color w:val="auto"/>
          <w:sz w:val="21"/>
          <w:szCs w:val="21"/>
          <w:vertAlign w:val="baseline"/>
          <w:lang w:val="en-US" w:eastAsia="zh-CN"/>
        </w:rPr>
        <w:t>：</w:t>
      </w:r>
      <w:r>
        <w:rPr>
          <w:rFonts w:hint="eastAsia" w:ascii="微软雅黑" w:hAnsi="微软雅黑" w:eastAsia="微软雅黑" w:cs="微软雅黑"/>
          <w:b w:val="0"/>
          <w:bCs w:val="0"/>
          <w:color w:val="auto"/>
          <w:sz w:val="21"/>
          <w:szCs w:val="21"/>
          <w:u w:val="single"/>
          <w:vertAlign w:val="baseline"/>
          <w:lang w:val="en-US" w:eastAsia="zh-CN"/>
        </w:rPr>
        <w:t>45</w:t>
      </w:r>
      <w:r>
        <w:rPr>
          <w:rFonts w:hint="eastAsia" w:ascii="微软雅黑" w:hAnsi="微软雅黑" w:eastAsia="微软雅黑" w:cs="微软雅黑"/>
          <w:b w:val="0"/>
          <w:bCs w:val="0"/>
          <w:color w:val="auto"/>
          <w:sz w:val="21"/>
          <w:szCs w:val="21"/>
          <w:vertAlign w:val="baseline"/>
          <w:lang w:val="en-US" w:eastAsia="zh-CN"/>
        </w:rPr>
        <w:t>日历天。</w:t>
      </w:r>
    </w:p>
    <w:p>
      <w:pPr>
        <w:pStyle w:val="10"/>
        <w:numPr>
          <w:ilvl w:val="2"/>
          <w:numId w:val="1"/>
        </w:numPr>
        <w:ind w:left="0" w:leftChars="0" w:firstLine="402" w:firstLineChars="0"/>
        <w:rPr>
          <w:rFonts w:hint="default"/>
          <w:lang w:val="en-US" w:eastAsia="zh-CN"/>
        </w:rPr>
      </w:pPr>
      <w:r>
        <w:rPr>
          <w:rFonts w:hint="eastAsia" w:ascii="微软雅黑" w:hAnsi="微软雅黑" w:eastAsia="微软雅黑" w:cs="微软雅黑"/>
          <w:b/>
          <w:bCs/>
          <w:color w:val="auto"/>
          <w:sz w:val="21"/>
          <w:szCs w:val="21"/>
          <w:vertAlign w:val="baseline"/>
          <w:lang w:val="en-US" w:eastAsia="zh-CN"/>
        </w:rPr>
        <w:t>质保期要求</w:t>
      </w:r>
      <w:r>
        <w:rPr>
          <w:rFonts w:hint="eastAsia" w:ascii="微软雅黑" w:hAnsi="微软雅黑" w:eastAsia="微软雅黑" w:cs="微软雅黑"/>
          <w:b w:val="0"/>
          <w:bCs w:val="0"/>
          <w:color w:val="auto"/>
          <w:sz w:val="21"/>
          <w:szCs w:val="21"/>
          <w:vertAlign w:val="baseline"/>
          <w:lang w:val="en-US" w:eastAsia="zh-CN"/>
        </w:rPr>
        <w:t>：防水工程5年，其余装修内容2年，结构工程按相关法规执行。</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工程为全承包方式。施工内容包括清单内及施工图中标注的全部工程内容。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工程质量标准:合格标准。质量标准的评定以国家或行业的质量检验评定标准为依据。施工方须严格按照国家相关的规范、标准进行施工，须保证工程质量达到国家规范的验收标准。选用的建筑装饰材料必须符合国家检测及验收标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标书要求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default"/>
          <w:lang w:val="en-US" w:eastAsia="zh-CN"/>
        </w:rPr>
      </w:pPr>
      <w:r>
        <w:rPr>
          <w:rFonts w:hint="eastAsia" w:ascii="微软雅黑" w:hAnsi="微软雅黑" w:eastAsia="微软雅黑" w:cs="微软雅黑"/>
          <w:b w:val="0"/>
          <w:bCs w:val="0"/>
          <w:color w:val="auto"/>
          <w:sz w:val="21"/>
          <w:szCs w:val="21"/>
          <w:vertAlign w:val="baseline"/>
          <w:lang w:val="en-US" w:eastAsia="zh-CN"/>
        </w:rPr>
        <w:t>标书需提供五套，一正四副。标书须包含以下内容: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vertAlign w:val="baseline"/>
          <w:lang w:val="en-US" w:eastAsia="zh-CN"/>
        </w:rPr>
        <w:t>标书目录（注意标明页码）</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投标函</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报价表（院方配置需求响应表）</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*主材要求（响应院方要求的品牌、型号及技术参数）</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法定代表人身份证明（含法人身份证正反面复印件）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授权委托书（格式详见附件）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资格审查资料（含营业执照、资质证书、注册证、生产许可证、开户许可证、征信证明等）</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项目方案</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*公司财务状况（近三年经会计事务所提供的财务报告）</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*业绩情况（近三年类似项目合同原件扫描件）</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其他事项</w:t>
      </w: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详细评分办法（详细评分表）</w:t>
      </w:r>
    </w:p>
    <w:tbl>
      <w:tblPr>
        <w:tblStyle w:val="12"/>
        <w:tblW w:w="9156" w:type="dxa"/>
        <w:jc w:val="center"/>
        <w:tblLayout w:type="fixed"/>
        <w:tblCellMar>
          <w:top w:w="0" w:type="dxa"/>
          <w:left w:w="108" w:type="dxa"/>
          <w:bottom w:w="0" w:type="dxa"/>
          <w:right w:w="108" w:type="dxa"/>
        </w:tblCellMar>
      </w:tblPr>
      <w:tblGrid>
        <w:gridCol w:w="470"/>
        <w:gridCol w:w="645"/>
        <w:gridCol w:w="1411"/>
        <w:gridCol w:w="668"/>
        <w:gridCol w:w="5962"/>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项目</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评审因素</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分值</w:t>
            </w:r>
          </w:p>
        </w:tc>
        <w:tc>
          <w:tcPr>
            <w:tcW w:w="596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技术</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40</w:t>
            </w: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企业资质</w:t>
            </w:r>
          </w:p>
        </w:tc>
        <w:tc>
          <w:tcPr>
            <w:tcW w:w="66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企业应提供其具备的专业承包资质，其中提供一级资质的得10分，二级资质的得8分，三级资质的得6分，没有钢结构施工资质的不得分。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施工方案</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施工方案应包含：</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（1）施工组织设计完整，方案齐全，能解决施工中的各项难点；</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（2）施工进度计划合理满足招标文件工期要求；</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（3）安全文明措施</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（4）分项分部施工工艺科学、合理</w:t>
            </w:r>
          </w:p>
          <w:p>
            <w:pPr>
              <w:pStyle w:val="15"/>
              <w:spacing w:line="240" w:lineRule="auto"/>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（5）有完善的技术服务，售后服务体系</w:t>
            </w:r>
          </w:p>
          <w:p>
            <w:pPr>
              <w:pStyle w:val="15"/>
              <w:spacing w:line="240" w:lineRule="auto"/>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以上每项需从以下方面综合评价：符合度、完整性、合理性。每一项完全满足以上要求的得3分，存在缺陷或缺漏项的得1分，未响应或未提供的得0分，最多得15分。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项目规划</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5"/>
              <w:rPr>
                <w:rFonts w:hint="eastAsia" w:ascii="微软雅黑" w:hAnsi="微软雅黑" w:eastAsia="微软雅黑" w:cs="微软雅黑"/>
                <w:b w:val="0"/>
                <w:bCs/>
                <w:color w:val="auto"/>
                <w:spacing w:val="-6"/>
                <w:kern w:val="2"/>
                <w:sz w:val="21"/>
                <w:szCs w:val="21"/>
                <w:lang w:val="en-US" w:eastAsia="zh-CN" w:bidi="ar-SA"/>
              </w:rPr>
            </w:pPr>
            <w:r>
              <w:rPr>
                <w:rFonts w:hint="eastAsia" w:ascii="微软雅黑" w:hAnsi="微软雅黑" w:eastAsia="微软雅黑" w:cs="微软雅黑"/>
                <w:b w:val="0"/>
                <w:bCs/>
                <w:color w:val="auto"/>
                <w:spacing w:val="-6"/>
                <w:kern w:val="2"/>
                <w:sz w:val="21"/>
                <w:szCs w:val="21"/>
                <w:lang w:val="en-US" w:eastAsia="zh-CN" w:bidi="ar-SA"/>
              </w:rPr>
              <w:t>供应商需要做到（1）对项目了解透彻并做出详细计划、(2)熟悉现场施工环境，每一项完全符合的得5分，较为符合的得3分，符合但存在一定缺陷的得1分，不符合或未提供的不得分。</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安全文明施工</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pStyle w:val="15"/>
              <w:rPr>
                <w:rFonts w:hint="eastAsia" w:ascii="微软雅黑" w:hAnsi="微软雅黑" w:eastAsia="微软雅黑" w:cs="微软雅黑"/>
                <w:b w:val="0"/>
                <w:bCs/>
                <w:color w:val="auto"/>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供应商应详细分析建设目标及注意事项，并对现场了解后做充分准备，并提供相应的安全文明施工方案对本项目各方面建设要求进行响应，内容完善符合采购需求得5分，内容较完善对采购需求简单响应得3分，内容仅对应采购文件未做现场分析得1分，未提供或仅简单描述响应不得分。</w:t>
            </w:r>
          </w:p>
        </w:tc>
      </w:tr>
      <w:tr>
        <w:tblPrEx>
          <w:tblCellMar>
            <w:top w:w="0" w:type="dxa"/>
            <w:left w:w="108" w:type="dxa"/>
            <w:bottom w:w="0" w:type="dxa"/>
            <w:right w:w="108" w:type="dxa"/>
          </w:tblCellMar>
        </w:tblPrEx>
        <w:trPr>
          <w:trHeight w:val="846"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lang w:eastAsia="zh-CN"/>
              </w:rPr>
            </w:pPr>
            <w:r>
              <w:rPr>
                <w:rFonts w:hint="eastAsia" w:ascii="微软雅黑" w:hAnsi="微软雅黑" w:eastAsia="微软雅黑" w:cs="微软雅黑"/>
                <w:b w:val="0"/>
                <w:bCs/>
                <w:kern w:val="0"/>
                <w:sz w:val="21"/>
                <w:szCs w:val="21"/>
                <w:lang w:eastAsia="zh-CN"/>
              </w:rPr>
              <w:t>商务</w:t>
            </w:r>
            <w:r>
              <w:rPr>
                <w:rFonts w:hint="eastAsia" w:ascii="微软雅黑" w:hAnsi="微软雅黑" w:eastAsia="微软雅黑" w:cs="微软雅黑"/>
                <w:b w:val="0"/>
                <w:bCs/>
                <w:kern w:val="0"/>
                <w:sz w:val="21"/>
                <w:szCs w:val="21"/>
              </w:rPr>
              <w:t>评审</w:t>
            </w:r>
            <w:r>
              <w:rPr>
                <w:rFonts w:hint="eastAsia" w:ascii="微软雅黑" w:hAnsi="微软雅黑" w:eastAsia="微软雅黑" w:cs="微软雅黑"/>
                <w:b w:val="0"/>
                <w:bCs/>
                <w:kern w:val="0"/>
                <w:sz w:val="21"/>
                <w:szCs w:val="21"/>
                <w:lang w:val="en-US" w:eastAsia="zh-CN"/>
              </w:rPr>
              <w:t>30</w:t>
            </w: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类似业绩</w:t>
            </w:r>
          </w:p>
        </w:tc>
        <w:tc>
          <w:tcPr>
            <w:tcW w:w="668"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rPr>
            </w:pPr>
            <w:r>
              <w:rPr>
                <w:rFonts w:hint="eastAsia" w:ascii="微软雅黑" w:hAnsi="微软雅黑" w:eastAsia="微软雅黑" w:cs="微软雅黑"/>
                <w:b w:val="0"/>
                <w:bCs/>
                <w:color w:val="auto"/>
                <w:spacing w:val="-6"/>
                <w:kern w:val="2"/>
                <w:sz w:val="21"/>
                <w:szCs w:val="21"/>
                <w:lang w:val="en-US" w:eastAsia="zh-CN" w:bidi="ar-SA"/>
              </w:rPr>
              <w:t>近三年内（2020年10月至投标截止时间内）以来承担过类似的项目业绩的，每提供一个业绩得5分，满分15分。（需提供业绩相关的证明资料）</w:t>
            </w:r>
          </w:p>
        </w:tc>
      </w:tr>
      <w:tr>
        <w:tblPrEx>
          <w:tblCellMar>
            <w:top w:w="0" w:type="dxa"/>
            <w:left w:w="108" w:type="dxa"/>
            <w:bottom w:w="0" w:type="dxa"/>
            <w:right w:w="108" w:type="dxa"/>
          </w:tblCellMar>
        </w:tblPrEx>
        <w:trPr>
          <w:trHeight w:val="777"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kern w:val="0"/>
                <w:sz w:val="21"/>
                <w:szCs w:val="21"/>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kern w:val="0"/>
                <w:sz w:val="21"/>
                <w:szCs w:val="21"/>
              </w:rPr>
            </w:pPr>
          </w:p>
        </w:tc>
        <w:tc>
          <w:tcPr>
            <w:tcW w:w="141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对工期及质量的承诺</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5</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spacing w:val="-6"/>
                <w:sz w:val="21"/>
                <w:szCs w:val="21"/>
                <w:lang w:eastAsia="zh-CN"/>
              </w:rPr>
            </w:pPr>
            <w:r>
              <w:rPr>
                <w:rFonts w:hint="eastAsia" w:ascii="微软雅黑" w:hAnsi="微软雅黑" w:eastAsia="微软雅黑" w:cs="微软雅黑"/>
                <w:b w:val="0"/>
                <w:bCs/>
                <w:color w:val="auto"/>
                <w:spacing w:val="-6"/>
                <w:kern w:val="2"/>
                <w:sz w:val="21"/>
                <w:szCs w:val="21"/>
                <w:lang w:val="en-US" w:eastAsia="zh-CN" w:bidi="ar-SA"/>
              </w:rPr>
              <w:t>提供质量承诺及保障措施、承诺并对工期有承诺和违约经济处罚措施；提供的内容全面详细的得5分，内容较为详细的得3分，内容存在缺陷但基本可行的得1分，内容可行性差或不符合要求不得分。</w:t>
            </w:r>
          </w:p>
        </w:tc>
      </w:tr>
      <w:tr>
        <w:tblPrEx>
          <w:tblCellMar>
            <w:top w:w="0" w:type="dxa"/>
            <w:left w:w="108" w:type="dxa"/>
            <w:bottom w:w="0" w:type="dxa"/>
            <w:right w:w="108" w:type="dxa"/>
          </w:tblCellMar>
        </w:tblPrEx>
        <w:trPr>
          <w:trHeight w:val="840" w:hRule="atLeast"/>
          <w:jc w:val="center"/>
        </w:trPr>
        <w:tc>
          <w:tcPr>
            <w:tcW w:w="470" w:type="dxa"/>
            <w:vMerge w:val="continue"/>
            <w:tcBorders>
              <w:left w:val="single" w:color="auto" w:sz="4" w:space="0"/>
              <w:bottom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kern w:val="0"/>
                <w:sz w:val="21"/>
                <w:szCs w:val="21"/>
              </w:rPr>
            </w:pPr>
          </w:p>
        </w:tc>
        <w:tc>
          <w:tcPr>
            <w:tcW w:w="645"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kern w:val="0"/>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spacing w:val="-6"/>
                <w:sz w:val="21"/>
                <w:szCs w:val="21"/>
                <w:lang w:val="en-US" w:eastAsia="zh-CN"/>
              </w:rPr>
            </w:pPr>
            <w:r>
              <w:rPr>
                <w:rFonts w:hint="eastAsia" w:ascii="微软雅黑" w:hAnsi="微软雅黑" w:eastAsia="微软雅黑" w:cs="微软雅黑"/>
                <w:b w:val="0"/>
                <w:bCs/>
                <w:spacing w:val="-6"/>
                <w:sz w:val="21"/>
                <w:szCs w:val="21"/>
                <w:lang w:val="en-US" w:eastAsia="zh-CN"/>
              </w:rPr>
              <w:t>施工材料</w:t>
            </w:r>
          </w:p>
        </w:tc>
        <w:tc>
          <w:tcPr>
            <w:tcW w:w="66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10</w:t>
            </w:r>
          </w:p>
        </w:tc>
        <w:tc>
          <w:tcPr>
            <w:tcW w:w="5962"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default" w:ascii="微软雅黑" w:hAnsi="微软雅黑" w:eastAsia="微软雅黑" w:cs="微软雅黑"/>
                <w:b w:val="0"/>
                <w:bCs/>
                <w:spacing w:val="-6"/>
                <w:sz w:val="21"/>
                <w:szCs w:val="21"/>
                <w:lang w:val="en-US"/>
              </w:rPr>
            </w:pPr>
            <w:r>
              <w:rPr>
                <w:rFonts w:hint="eastAsia" w:ascii="微软雅黑" w:hAnsi="微软雅黑" w:eastAsia="微软雅黑" w:cs="微软雅黑"/>
                <w:b w:val="0"/>
                <w:bCs/>
                <w:color w:val="auto"/>
                <w:spacing w:val="-6"/>
                <w:kern w:val="2"/>
                <w:sz w:val="21"/>
                <w:szCs w:val="21"/>
                <w:lang w:val="en-US" w:eastAsia="zh-CN" w:bidi="ar-SA"/>
              </w:rPr>
              <w:t>供应商应提供本项目施工时所用到的材料目录，并提供材料的品质、性能及其参数等资料，完全符合要求的得10分，较为符合的得7分，只有部分符合的得4分，完全不符合或未提供的不得分。</w:t>
            </w:r>
          </w:p>
        </w:tc>
      </w:tr>
      <w:tr>
        <w:tblPrEx>
          <w:tblCellMar>
            <w:top w:w="0" w:type="dxa"/>
            <w:left w:w="108" w:type="dxa"/>
            <w:bottom w:w="0" w:type="dxa"/>
            <w:right w:w="108" w:type="dxa"/>
          </w:tblCellMar>
        </w:tblPrEx>
        <w:trPr>
          <w:trHeight w:val="663" w:hRule="atLeast"/>
          <w:jc w:val="center"/>
        </w:trPr>
        <w:tc>
          <w:tcPr>
            <w:tcW w:w="252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价格评审</w:t>
            </w:r>
          </w:p>
        </w:tc>
        <w:tc>
          <w:tcPr>
            <w:tcW w:w="668"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微软雅黑" w:hAnsi="微软雅黑" w:eastAsia="微软雅黑" w:cs="微软雅黑"/>
                <w:b w:val="0"/>
                <w:bCs/>
                <w:kern w:val="0"/>
                <w:sz w:val="21"/>
                <w:szCs w:val="21"/>
                <w:lang w:val="en-US" w:eastAsia="zh-CN"/>
              </w:rPr>
            </w:pPr>
            <w:r>
              <w:rPr>
                <w:rFonts w:hint="eastAsia" w:ascii="微软雅黑" w:hAnsi="微软雅黑" w:eastAsia="微软雅黑" w:cs="微软雅黑"/>
                <w:b w:val="0"/>
                <w:bCs/>
                <w:kern w:val="0"/>
                <w:sz w:val="21"/>
                <w:szCs w:val="21"/>
                <w:lang w:val="en-US" w:eastAsia="zh-CN"/>
              </w:rPr>
              <w:t>30</w:t>
            </w:r>
          </w:p>
        </w:tc>
        <w:tc>
          <w:tcPr>
            <w:tcW w:w="596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满足谈判文件要求且报价最低的投标报价为评标基准价，其价格分为满分。投标供应商的价格分统一按照下列公式计算：投标报价得分=（评标基准价/投标报价）×30%×100分。</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kern w:val="0"/>
                <w:sz w:val="21"/>
                <w:szCs w:val="21"/>
              </w:rPr>
            </w:pPr>
            <w:r>
              <w:rPr>
                <w:rFonts w:hint="eastAsia" w:ascii="微软雅黑" w:hAnsi="微软雅黑" w:eastAsia="微软雅黑" w:cs="微软雅黑"/>
                <w:b w:val="0"/>
                <w:bCs/>
                <w:kern w:val="0"/>
                <w:sz w:val="21"/>
                <w:szCs w:val="21"/>
              </w:rPr>
              <w:t>总分（100分）</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12"/>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FE"/>
            </w:r>
            <w:r>
              <w:rPr>
                <w:rFonts w:hint="eastAsia" w:ascii="微软雅黑" w:hAnsi="微软雅黑" w:eastAsia="微软雅黑" w:cs="微软雅黑"/>
                <w:color w:val="auto"/>
                <w:kern w:val="0"/>
                <w:sz w:val="21"/>
                <w:szCs w:val="21"/>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auto"/>
                <w:sz w:val="21"/>
                <w:szCs w:val="21"/>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sym w:font="Wingdings" w:char="00A8"/>
            </w:r>
            <w:r>
              <w:rPr>
                <w:rFonts w:hint="eastAsia" w:ascii="微软雅黑" w:hAnsi="微软雅黑" w:eastAsia="微软雅黑" w:cs="微软雅黑"/>
                <w:color w:val="auto"/>
                <w:kern w:val="0"/>
                <w:sz w:val="21"/>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auto"/>
                <w:sz w:val="21"/>
                <w:szCs w:val="21"/>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本次采购为竞争性磋商。供应商与会代表持有效身份证件按采购文件规定的时间递交响应文件，并参加本项目采购活动。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5"/>
        <w:rPr>
          <w:rFonts w:ascii="仿宋" w:hAnsi="仿宋" w:eastAsia="仿宋" w:cs="微软雅黑"/>
          <w:sz w:val="28"/>
          <w:szCs w:val="28"/>
        </w:rPr>
      </w:pPr>
    </w:p>
    <w:p>
      <w:pPr>
        <w:pStyle w:val="15"/>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5"/>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5"/>
        <w:rPr>
          <w:rFonts w:ascii="仿宋" w:hAnsi="仿宋" w:eastAsia="仿宋" w:cs="微软雅黑"/>
          <w:b/>
          <w:sz w:val="30"/>
          <w:szCs w:val="30"/>
        </w:rPr>
      </w:pPr>
      <w:r>
        <w:rPr>
          <w:rFonts w:hint="eastAsia" w:ascii="仿宋" w:hAnsi="仿宋" w:eastAsia="仿宋" w:cs="微软雅黑"/>
          <w:b/>
          <w:sz w:val="30"/>
          <w:szCs w:val="30"/>
        </w:rPr>
        <w:t>项目名称：</w:t>
      </w:r>
    </w:p>
    <w:p>
      <w:pPr>
        <w:pStyle w:val="15"/>
        <w:rPr>
          <w:rFonts w:ascii="仿宋" w:hAnsi="仿宋" w:eastAsia="仿宋" w:cs="微软雅黑"/>
          <w:b/>
          <w:sz w:val="30"/>
          <w:szCs w:val="30"/>
        </w:rPr>
      </w:pPr>
    </w:p>
    <w:p>
      <w:pPr>
        <w:pStyle w:val="15"/>
        <w:rPr>
          <w:rFonts w:ascii="仿宋" w:hAnsi="仿宋" w:eastAsia="仿宋" w:cs="微软雅黑"/>
          <w:b/>
          <w:sz w:val="30"/>
          <w:szCs w:val="30"/>
        </w:rPr>
      </w:pPr>
    </w:p>
    <w:p>
      <w:pPr>
        <w:pStyle w:val="15"/>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5"/>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5"/>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5"/>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3"/>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3"/>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1" w:name="_Toc3454"/>
      <w:bookmarkStart w:id="2"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1"/>
      <w:bookmarkEnd w:id="2"/>
    </w:p>
    <w:p>
      <w:pPr>
        <w:pStyle w:val="9"/>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4"/>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5"/>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3" w:name="_Toc18591"/>
    </w:p>
    <w:p>
      <w:pPr>
        <w:spacing w:line="360" w:lineRule="exact"/>
        <w:outlineLvl w:val="1"/>
        <w:rPr>
          <w:rFonts w:ascii="仿宋" w:hAnsi="仿宋" w:eastAsia="仿宋" w:cs="微软雅黑"/>
          <w:b/>
          <w:sz w:val="28"/>
          <w:szCs w:val="28"/>
        </w:rPr>
      </w:pPr>
      <w:bookmarkStart w:id="4"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3"/>
      <w:bookmarkEnd w:id="4"/>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5" w:name="_Toc432149008"/>
      <w:bookmarkStart w:id="6" w:name="_Toc360120184"/>
      <w:bookmarkStart w:id="7" w:name="_Toc3488"/>
      <w:bookmarkStart w:id="8" w:name="_Toc424832832"/>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9"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5"/>
      <w:bookmarkEnd w:id="6"/>
      <w:bookmarkEnd w:id="7"/>
      <w:bookmarkEnd w:id="8"/>
      <w:bookmarkEnd w:id="9"/>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6"/>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6"/>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0"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1"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0"/>
    <w:bookmarkEnd w:id="11"/>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2"/>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2" w:name="_Toc529"/>
      <w:r>
        <w:rPr>
          <w:rFonts w:hint="eastAsia" w:ascii="仿宋" w:hAnsi="仿宋" w:eastAsia="仿宋" w:cs="微软雅黑"/>
          <w:b/>
          <w:sz w:val="28"/>
          <w:szCs w:val="28"/>
        </w:rPr>
        <w:br w:type="page"/>
      </w:r>
    </w:p>
    <w:bookmarkEnd w:id="12"/>
    <w:p>
      <w:pPr>
        <w:pStyle w:val="4"/>
        <w:adjustRightInd w:val="0"/>
        <w:snapToGrid w:val="0"/>
        <w:spacing w:before="0" w:after="0" w:line="240" w:lineRule="auto"/>
        <w:jc w:val="left"/>
        <w:rPr>
          <w:rFonts w:ascii="仿宋_GB2312" w:hAnsi="仿宋_GB2312" w:eastAsia="仿宋_GB2312" w:cs="仿宋_GB2312"/>
          <w:szCs w:val="28"/>
        </w:rPr>
      </w:pPr>
      <w:bookmarkStart w:id="13"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14" w:name="_Toc16044_WPSOffice_Level2"/>
      <w:bookmarkStart w:id="15" w:name="_Toc28271_WPSOffice_Level2"/>
      <w:r>
        <w:rPr>
          <w:rFonts w:hint="eastAsia" w:ascii="仿宋_GB2312" w:hAnsi="仿宋_GB2312" w:eastAsia="仿宋_GB2312" w:cs="仿宋_GB2312"/>
          <w:b/>
          <w:bCs/>
          <w:sz w:val="28"/>
          <w:szCs w:val="28"/>
        </w:rPr>
        <w:t>分项报价表</w:t>
      </w:r>
      <w:bookmarkEnd w:id="14"/>
      <w:bookmarkEnd w:id="15"/>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2"/>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6" w:name="_Toc11910"/>
      <w:r>
        <w:rPr>
          <w:rFonts w:hint="eastAsia" w:ascii="仿宋" w:hAnsi="仿宋" w:eastAsia="仿宋" w:cs="微软雅黑"/>
          <w:b/>
          <w:sz w:val="28"/>
          <w:szCs w:val="28"/>
        </w:rPr>
        <w:t>格式7需求响应文件</w:t>
      </w:r>
      <w:bookmarkEnd w:id="16"/>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17" w:name="_Toc11253"/>
      <w:r>
        <w:rPr>
          <w:rFonts w:hint="eastAsia" w:ascii="仿宋" w:hAnsi="仿宋" w:eastAsia="仿宋" w:cs="微软雅黑"/>
          <w:b/>
          <w:sz w:val="28"/>
          <w:szCs w:val="28"/>
        </w:rPr>
        <w:t>格式8评审办法响应文件</w:t>
      </w:r>
      <w:bookmarkEnd w:id="17"/>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18" w:name="_Toc476839034"/>
      <w:bookmarkStart w:id="19" w:name="_Toc4730"/>
      <w:bookmarkStart w:id="20" w:name="_Toc7229"/>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1"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18"/>
      <w:bookmarkEnd w:id="19"/>
      <w:bookmarkEnd w:id="20"/>
      <w:bookmarkEnd w:id="21"/>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2"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2"/>
    </w:p>
    <w:p>
      <w:pPr>
        <w:jc w:val="center"/>
        <w:rPr>
          <w:rFonts w:ascii="宋体" w:hAnsi="宋体"/>
          <w:b/>
          <w:sz w:val="28"/>
          <w:szCs w:val="28"/>
        </w:rPr>
      </w:pPr>
    </w:p>
    <w:p>
      <w:pPr>
        <w:pStyle w:val="16"/>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5"/>
      </w:pPr>
    </w:p>
    <w:p>
      <w:pPr>
        <w:pStyle w:val="15"/>
      </w:pPr>
    </w:p>
    <w:p>
      <w:pPr>
        <w:pStyle w:val="16"/>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6"/>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6"/>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5"/>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9A5A6"/>
    <w:multiLevelType w:val="singleLevel"/>
    <w:tmpl w:val="F689A5A6"/>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3">
    <w:nsid w:val="1D0CA0C5"/>
    <w:multiLevelType w:val="singleLevel"/>
    <w:tmpl w:val="1D0CA0C5"/>
    <w:lvl w:ilvl="0" w:tentative="0">
      <w:start w:val="1"/>
      <w:numFmt w:val="decimal"/>
      <w:lvlText w:val="%1."/>
      <w:lvlJc w:val="left"/>
      <w:pPr>
        <w:ind w:left="425" w:hanging="425"/>
      </w:pPr>
      <w:rPr>
        <w:rFonts w:hint="default"/>
      </w:rPr>
    </w:lvl>
  </w:abstractNum>
  <w:abstractNum w:abstractNumId="4">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3B50748"/>
    <w:rsid w:val="047563BF"/>
    <w:rsid w:val="07415229"/>
    <w:rsid w:val="07EB13A4"/>
    <w:rsid w:val="0DF2282E"/>
    <w:rsid w:val="17B86DD4"/>
    <w:rsid w:val="1CA74E49"/>
    <w:rsid w:val="1CF07163"/>
    <w:rsid w:val="1D1030AC"/>
    <w:rsid w:val="221E19EC"/>
    <w:rsid w:val="23432D40"/>
    <w:rsid w:val="256C7635"/>
    <w:rsid w:val="257C6BEF"/>
    <w:rsid w:val="26543C2E"/>
    <w:rsid w:val="274556FA"/>
    <w:rsid w:val="2AFB1A46"/>
    <w:rsid w:val="2C140AD4"/>
    <w:rsid w:val="2C3D0C5D"/>
    <w:rsid w:val="2CD258AD"/>
    <w:rsid w:val="2E020414"/>
    <w:rsid w:val="2EC76001"/>
    <w:rsid w:val="305A62E5"/>
    <w:rsid w:val="31290F1E"/>
    <w:rsid w:val="32F02764"/>
    <w:rsid w:val="362E718F"/>
    <w:rsid w:val="36AD5F25"/>
    <w:rsid w:val="38D92593"/>
    <w:rsid w:val="3A3A2866"/>
    <w:rsid w:val="3A4777B0"/>
    <w:rsid w:val="3C5E715D"/>
    <w:rsid w:val="3CB90A0D"/>
    <w:rsid w:val="3DCC3519"/>
    <w:rsid w:val="3EF83EAD"/>
    <w:rsid w:val="419B6A3A"/>
    <w:rsid w:val="42520F10"/>
    <w:rsid w:val="42E1448F"/>
    <w:rsid w:val="44F07511"/>
    <w:rsid w:val="49862F03"/>
    <w:rsid w:val="4AF013C9"/>
    <w:rsid w:val="4D376A08"/>
    <w:rsid w:val="52325D6E"/>
    <w:rsid w:val="52B646DC"/>
    <w:rsid w:val="597015C7"/>
    <w:rsid w:val="614F743B"/>
    <w:rsid w:val="623B5B62"/>
    <w:rsid w:val="63066872"/>
    <w:rsid w:val="64FE58CD"/>
    <w:rsid w:val="652F38F2"/>
    <w:rsid w:val="66AB742B"/>
    <w:rsid w:val="68743B4D"/>
    <w:rsid w:val="6A2A45E1"/>
    <w:rsid w:val="6BDE45F3"/>
    <w:rsid w:val="6EB63F89"/>
    <w:rsid w:val="6EFC20F8"/>
    <w:rsid w:val="715B78C5"/>
    <w:rsid w:val="729149D6"/>
    <w:rsid w:val="752710C6"/>
    <w:rsid w:val="756379B6"/>
    <w:rsid w:val="7749547D"/>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autoRedefine/>
    <w:qFormat/>
    <w:uiPriority w:val="0"/>
    <w:pPr>
      <w:jc w:val="left"/>
    </w:pPr>
  </w:style>
  <w:style w:type="paragraph" w:styleId="6">
    <w:name w:val="Body Text Indent"/>
    <w:basedOn w:val="1"/>
    <w:qFormat/>
    <w:uiPriority w:val="0"/>
    <w:pPr>
      <w:spacing w:after="120"/>
      <w:ind w:left="420" w:leftChars="200"/>
    </w:pPr>
    <w:rPr>
      <w:sz w:val="21"/>
    </w:rPr>
  </w:style>
  <w:style w:type="paragraph" w:styleId="7">
    <w:name w:val="footer"/>
    <w:basedOn w:val="1"/>
    <w:qFormat/>
    <w:uiPriority w:val="99"/>
    <w:pPr>
      <w:tabs>
        <w:tab w:val="center" w:pos="4153"/>
        <w:tab w:val="right" w:pos="8306"/>
      </w:tabs>
      <w:snapToGrid w:val="0"/>
      <w:jc w:val="left"/>
    </w:pPr>
    <w:rPr>
      <w:rFonts w:ascii="Tahoma" w:hAnsi="Tahoma"/>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9">
    <w:name w:val="toc 1"/>
    <w:basedOn w:val="1"/>
    <w:next w:val="1"/>
    <w:qFormat/>
    <w:uiPriority w:val="39"/>
  </w:style>
  <w:style w:type="paragraph" w:styleId="10">
    <w:name w:val="footnote text"/>
    <w:basedOn w:val="1"/>
    <w:next w:val="11"/>
    <w:qFormat/>
    <w:uiPriority w:val="0"/>
    <w:pPr>
      <w:adjustRightInd w:val="0"/>
      <w:snapToGrid w:val="0"/>
      <w:spacing w:line="420" w:lineRule="atLeast"/>
      <w:ind w:firstLine="454"/>
      <w:jc w:val="left"/>
      <w:textAlignment w:val="baseline"/>
    </w:pPr>
    <w:rPr>
      <w:kern w:val="0"/>
      <w:sz w:val="18"/>
      <w:szCs w:val="20"/>
    </w:rPr>
  </w:style>
  <w:style w:type="paragraph" w:styleId="11">
    <w:name w:val="Body Text First Indent 2"/>
    <w:basedOn w:val="6"/>
    <w:next w:val="1"/>
    <w:autoRedefine/>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7819</Words>
  <Characters>8035</Characters>
  <Lines>0</Lines>
  <Paragraphs>0</Paragraphs>
  <TotalTime>37</TotalTime>
  <ScaleCrop>false</ScaleCrop>
  <LinksUpToDate>false</LinksUpToDate>
  <CharactersWithSpaces>8776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2024-01-08T07:14:25Z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616149B0325E4795B48873E2CEFD0BFB</vt:lpwstr>
  </property>
</Properties>
</file>