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襄阳市中心医院新工衣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项目编码：</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default" w:ascii="微软雅黑" w:hAnsi="微软雅黑" w:eastAsia="微软雅黑" w:cs="微软雅黑"/>
                <w:b/>
                <w:bCs/>
                <w:color w:val="auto"/>
                <w:sz w:val="32"/>
                <w:szCs w:val="40"/>
                <w:u w:val="none"/>
                <w:lang w:val="en-US" w:eastAsia="zh-CN"/>
              </w:rPr>
              <w:t>ZBB-2023-098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color w:val="auto"/>
                <w:sz w:val="32"/>
                <w:szCs w:val="40"/>
                <w:highlight w:val="none"/>
                <w:u w:val="none"/>
                <w:lang w:val="en-US" w:eastAsia="zh-CN"/>
              </w:rPr>
            </w:pPr>
            <w:r>
              <w:rPr>
                <w:rFonts w:hint="default" w:ascii="微软雅黑" w:hAnsi="微软雅黑" w:eastAsia="微软雅黑" w:cs="微软雅黑"/>
                <w:b/>
                <w:bCs/>
                <w:color w:val="auto"/>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2023年 12 月 29 日</w:t>
            </w:r>
          </w:p>
        </w:tc>
      </w:tr>
    </w:tbl>
    <w:p>
      <w:pPr>
        <w:rPr>
          <w:rFonts w:hint="default" w:ascii="微软雅黑" w:hAnsi="微软雅黑" w:eastAsia="微软雅黑" w:cs="微软雅黑"/>
          <w:b/>
          <w:bCs/>
          <w:color w:val="auto"/>
          <w:sz w:val="72"/>
          <w:szCs w:val="144"/>
          <w:u w:val="none"/>
          <w:lang w:val="en-US" w:eastAsia="zh-CN"/>
        </w:rPr>
      </w:pPr>
      <w:r>
        <w:rPr>
          <w:rFonts w:hint="default" w:ascii="微软雅黑" w:hAnsi="微软雅黑" w:eastAsia="微软雅黑" w:cs="微软雅黑"/>
          <w:b/>
          <w:bCs/>
          <w:color w:val="auto"/>
          <w:sz w:val="72"/>
          <w:szCs w:val="144"/>
          <w:u w:val="none"/>
          <w:lang w:val="en-US" w:eastAsia="zh-CN"/>
        </w:rPr>
        <w:br w:type="page"/>
      </w:r>
    </w:p>
    <w:p>
      <w:pPr>
        <w:pStyle w:val="4"/>
        <w:bidi w:val="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项目编码：ZBB-2023-098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color w:val="auto"/>
          <w:lang w:val="en-US" w:eastAsia="zh-CN"/>
        </w:rPr>
      </w:pPr>
      <w:r>
        <w:rPr>
          <w:rFonts w:hint="eastAsia" w:ascii="微软雅黑" w:hAnsi="微软雅黑" w:eastAsia="微软雅黑" w:cs="微软雅黑"/>
          <w:b w:val="0"/>
          <w:bCs w:val="0"/>
          <w:color w:val="auto"/>
          <w:lang w:val="en-US" w:eastAsia="zh-CN"/>
        </w:rPr>
        <w:t>项目名称：襄阳市中心医院新工衣</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采购方式：竞争性磋商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预算金额：</w:t>
      </w:r>
      <w:r>
        <w:rPr>
          <w:rFonts w:hint="eastAsia" w:ascii="微软雅黑" w:hAnsi="微软雅黑" w:eastAsia="微软雅黑" w:cs="微软雅黑"/>
          <w:b w:val="0"/>
          <w:bCs w:val="0"/>
          <w:color w:val="auto"/>
          <w:u w:val="single"/>
          <w:lang w:val="en-US" w:eastAsia="zh-CN"/>
        </w:rPr>
        <w:t xml:space="preserve"> 240000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最高限价：</w:t>
      </w:r>
      <w:r>
        <w:rPr>
          <w:rFonts w:hint="eastAsia" w:ascii="微软雅黑" w:hAnsi="微软雅黑" w:eastAsia="微软雅黑" w:cs="微软雅黑"/>
          <w:b w:val="0"/>
          <w:bCs w:val="0"/>
          <w:color w:val="auto"/>
          <w:u w:val="single"/>
          <w:lang w:val="en-US" w:eastAsia="zh-CN"/>
        </w:rPr>
        <w:t xml:space="preserve"> 240000 </w:t>
      </w:r>
      <w:r>
        <w:rPr>
          <w:rFonts w:hint="eastAsia" w:ascii="微软雅黑" w:hAnsi="微软雅黑" w:eastAsia="微软雅黑" w:cs="微软雅黑"/>
          <w:b w:val="0"/>
          <w:bCs w:val="0"/>
          <w:color w:val="auto"/>
          <w:lang w:val="en-US" w:eastAsia="zh-CN"/>
        </w:rPr>
        <w:t>元；</w:t>
      </w:r>
      <w:bookmarkStart w:id="23" w:name="_GoBack"/>
      <w:bookmarkEnd w:id="23"/>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采购需求：为落实第九届五次职代会“关于规范各类人员工衣的建议”的提案，现拟参照赛阳市中心医院新工衣设计方案，为妇产科、普外科两个试点科室采购制作一批新工衣。</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合同履行期限：20天。</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本项目（是/否）接受联合体投标：否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本项目是否可采购进口产品：否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本项目（是/否）接受合同分包：否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本项目（是/否）专门面向中小微企业：是</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满足《中华人民共和国政府采购法》第二十二条规定，即：</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具有独立承担民事责任的能力；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sz w:val="21"/>
          <w:szCs w:val="21"/>
          <w:lang w:val="en-US" w:eastAsia="zh-CN"/>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sz w:val="21"/>
          <w:szCs w:val="21"/>
          <w:lang w:val="en-US" w:eastAsia="zh-CN"/>
        </w:rPr>
        <w:t>参加政府采购活动前三年内，在经营活动中没有重大违法记录；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sz w:val="21"/>
          <w:szCs w:val="21"/>
          <w:lang w:val="en-US" w:eastAsia="zh-CN"/>
        </w:rPr>
        <w:t>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报名时间：2024年1月2日0时0分起至2024年1月8日23时59分止。（逾期不予接收）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lang w:val="en-US" w:eastAsia="zh-CN"/>
        </w:rPr>
      </w:pPr>
      <w:r>
        <w:rPr>
          <w:rFonts w:hint="eastAsia" w:ascii="微软雅黑" w:hAnsi="微软雅黑" w:eastAsia="微软雅黑" w:cs="微软雅黑"/>
          <w:b w:val="0"/>
          <w:bCs w:val="0"/>
          <w:color w:val="auto"/>
          <w:lang w:val="en-US" w:eastAsia="zh-CN"/>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联系人：王许明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联系电话：15872271521</w:t>
      </w: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样品要求：需按照附件1：工衣设计构想和实施效果，及技术或服务要求制作样品工衣（男医生长袖M码1件、男医生短袖M码1件、女医生长袖M码1件、女医生短袖M码1件、女护士长袖M码1套、女护士短袖M码1套）。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参与投标供应商，在开标现场，必须提供工衣样品和工衣面料的第三方检测机构出具的质检报告原件。</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 xml:space="preserve">采购需求 </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b/>
          <w:bCs/>
          <w:color w:val="auto"/>
          <w:sz w:val="21"/>
          <w:szCs w:val="21"/>
          <w:lang w:val="en-US" w:eastAsia="zh-CN"/>
        </w:rPr>
        <w:t>货物清单</w:t>
      </w:r>
    </w:p>
    <w:tbl>
      <w:tblPr>
        <w:tblStyle w:val="11"/>
        <w:tblW w:w="7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933"/>
        <w:gridCol w:w="2013"/>
        <w:gridCol w:w="131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序号</w:t>
            </w:r>
          </w:p>
        </w:tc>
        <w:tc>
          <w:tcPr>
            <w:tcW w:w="1933"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采购内容</w:t>
            </w:r>
          </w:p>
        </w:tc>
        <w:tc>
          <w:tcPr>
            <w:tcW w:w="2013"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规格</w:t>
            </w:r>
          </w:p>
        </w:tc>
        <w:tc>
          <w:tcPr>
            <w:tcW w:w="1313" w:type="dxa"/>
            <w:vAlign w:val="top"/>
          </w:tcPr>
          <w:p>
            <w:pPr>
              <w:numPr>
                <w:ilvl w:val="0"/>
                <w:numId w:val="0"/>
              </w:numPr>
              <w:tabs>
                <w:tab w:val="left" w:pos="0"/>
              </w:tabs>
              <w:ind w:left="0" w:leftChars="0" w:firstLine="0" w:firstLineChars="0"/>
              <w:jc w:val="left"/>
              <w:rPr>
                <w:rFonts w:hint="eastAsia" w:ascii="微软雅黑" w:hAnsi="微软雅黑" w:eastAsia="微软雅黑" w:cs="微软雅黑"/>
                <w:color w:val="auto"/>
                <w:kern w:val="2"/>
                <w:sz w:val="21"/>
                <w:szCs w:val="21"/>
                <w:vertAlign w:val="baseline"/>
                <w:lang w:val="en-US" w:eastAsia="zh-CN" w:bidi="ar-SA"/>
              </w:rPr>
            </w:pPr>
            <w:r>
              <w:rPr>
                <w:rFonts w:hint="eastAsia" w:ascii="微软雅黑" w:hAnsi="微软雅黑" w:eastAsia="微软雅黑" w:cs="微软雅黑"/>
                <w:color w:val="auto"/>
                <w:sz w:val="21"/>
                <w:szCs w:val="21"/>
                <w:vertAlign w:val="baseline"/>
                <w:lang w:val="en-US" w:eastAsia="zh-CN"/>
              </w:rPr>
              <w:t>数量</w:t>
            </w:r>
          </w:p>
        </w:tc>
        <w:tc>
          <w:tcPr>
            <w:tcW w:w="1985"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w:t>
            </w:r>
          </w:p>
        </w:tc>
        <w:tc>
          <w:tcPr>
            <w:tcW w:w="1933"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医生工衣（春款）</w:t>
            </w:r>
          </w:p>
        </w:tc>
        <w:tc>
          <w:tcPr>
            <w:tcW w:w="2013"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短袖连体</w:t>
            </w:r>
          </w:p>
        </w:tc>
        <w:tc>
          <w:tcPr>
            <w:tcW w:w="1313" w:type="dxa"/>
            <w:vAlign w:val="top"/>
          </w:tcPr>
          <w:p>
            <w:pPr>
              <w:numPr>
                <w:ilvl w:val="0"/>
                <w:numId w:val="0"/>
              </w:numPr>
              <w:tabs>
                <w:tab w:val="left" w:pos="0"/>
              </w:tabs>
              <w:ind w:left="0" w:leftChars="0" w:firstLine="0" w:firstLineChars="0"/>
              <w:jc w:val="left"/>
              <w:rPr>
                <w:rFonts w:hint="eastAsia" w:ascii="微软雅黑" w:hAnsi="微软雅黑" w:eastAsia="微软雅黑" w:cs="微软雅黑"/>
                <w:color w:val="auto"/>
                <w:kern w:val="2"/>
                <w:sz w:val="21"/>
                <w:szCs w:val="21"/>
                <w:vertAlign w:val="baseline"/>
                <w:lang w:val="en-US" w:eastAsia="zh-CN" w:bidi="ar-SA"/>
              </w:rPr>
            </w:pPr>
            <w:r>
              <w:rPr>
                <w:rFonts w:hint="eastAsia" w:ascii="微软雅黑" w:hAnsi="微软雅黑" w:eastAsia="微软雅黑" w:cs="微软雅黑"/>
                <w:color w:val="auto"/>
                <w:sz w:val="21"/>
                <w:szCs w:val="21"/>
                <w:vertAlign w:val="baseline"/>
                <w:lang w:val="en-US" w:eastAsia="zh-CN"/>
              </w:rPr>
              <w:t>278件</w:t>
            </w: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w:t>
            </w:r>
          </w:p>
        </w:tc>
        <w:tc>
          <w:tcPr>
            <w:tcW w:w="1933"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医生工衣（秋款）</w:t>
            </w:r>
          </w:p>
        </w:tc>
        <w:tc>
          <w:tcPr>
            <w:tcW w:w="2013"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长袖连体</w:t>
            </w:r>
          </w:p>
        </w:tc>
        <w:tc>
          <w:tcPr>
            <w:tcW w:w="1313" w:type="dxa"/>
            <w:vAlign w:val="top"/>
          </w:tcPr>
          <w:p>
            <w:pPr>
              <w:numPr>
                <w:ilvl w:val="0"/>
                <w:numId w:val="0"/>
              </w:numPr>
              <w:tabs>
                <w:tab w:val="left" w:pos="0"/>
              </w:tabs>
              <w:ind w:left="0" w:leftChars="0" w:firstLine="0" w:firstLineChars="0"/>
              <w:jc w:val="left"/>
              <w:rPr>
                <w:rFonts w:hint="eastAsia" w:ascii="微软雅黑" w:hAnsi="微软雅黑" w:eastAsia="微软雅黑" w:cs="微软雅黑"/>
                <w:color w:val="auto"/>
                <w:kern w:val="2"/>
                <w:sz w:val="21"/>
                <w:szCs w:val="21"/>
                <w:vertAlign w:val="baseline"/>
                <w:lang w:val="en-US" w:eastAsia="zh-CN" w:bidi="ar-SA"/>
              </w:rPr>
            </w:pPr>
            <w:r>
              <w:rPr>
                <w:rFonts w:hint="eastAsia" w:ascii="微软雅黑" w:hAnsi="微软雅黑" w:eastAsia="微软雅黑" w:cs="微软雅黑"/>
                <w:color w:val="auto"/>
                <w:sz w:val="21"/>
                <w:szCs w:val="21"/>
                <w:vertAlign w:val="baseline"/>
                <w:lang w:val="en-US" w:eastAsia="zh-CN"/>
              </w:rPr>
              <w:t>278件</w:t>
            </w: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3</w:t>
            </w:r>
          </w:p>
        </w:tc>
        <w:tc>
          <w:tcPr>
            <w:tcW w:w="1933"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护士工衣（春款）</w:t>
            </w:r>
          </w:p>
        </w:tc>
        <w:tc>
          <w:tcPr>
            <w:tcW w:w="2013"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短袖上衣+裤子</w:t>
            </w:r>
          </w:p>
        </w:tc>
        <w:tc>
          <w:tcPr>
            <w:tcW w:w="1313" w:type="dxa"/>
            <w:vAlign w:val="top"/>
          </w:tcPr>
          <w:p>
            <w:pPr>
              <w:numPr>
                <w:ilvl w:val="0"/>
                <w:numId w:val="0"/>
              </w:numPr>
              <w:tabs>
                <w:tab w:val="left" w:pos="0"/>
              </w:tabs>
              <w:ind w:left="0" w:leftChars="0" w:firstLine="0" w:firstLineChars="0"/>
              <w:jc w:val="left"/>
              <w:rPr>
                <w:rFonts w:hint="eastAsia" w:ascii="微软雅黑" w:hAnsi="微软雅黑" w:eastAsia="微软雅黑" w:cs="微软雅黑"/>
                <w:color w:val="auto"/>
                <w:kern w:val="2"/>
                <w:sz w:val="21"/>
                <w:szCs w:val="21"/>
                <w:vertAlign w:val="baseline"/>
                <w:lang w:val="en-US" w:eastAsia="zh-CN" w:bidi="ar-SA"/>
              </w:rPr>
            </w:pPr>
            <w:r>
              <w:rPr>
                <w:rFonts w:hint="eastAsia" w:ascii="微软雅黑" w:hAnsi="微软雅黑" w:eastAsia="微软雅黑" w:cs="微软雅黑"/>
                <w:color w:val="auto"/>
                <w:sz w:val="21"/>
                <w:szCs w:val="21"/>
                <w:vertAlign w:val="baseline"/>
                <w:lang w:val="en-US" w:eastAsia="zh-CN"/>
              </w:rPr>
              <w:t>398套</w:t>
            </w: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4</w:t>
            </w:r>
          </w:p>
        </w:tc>
        <w:tc>
          <w:tcPr>
            <w:tcW w:w="1933"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护士工衣（秋款）</w:t>
            </w:r>
          </w:p>
        </w:tc>
        <w:tc>
          <w:tcPr>
            <w:tcW w:w="2013"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长袖上衣+裤子</w:t>
            </w:r>
          </w:p>
        </w:tc>
        <w:tc>
          <w:tcPr>
            <w:tcW w:w="1313" w:type="dxa"/>
            <w:vAlign w:val="top"/>
          </w:tcPr>
          <w:p>
            <w:pPr>
              <w:numPr>
                <w:ilvl w:val="0"/>
                <w:numId w:val="0"/>
              </w:numPr>
              <w:tabs>
                <w:tab w:val="left" w:pos="0"/>
              </w:tabs>
              <w:ind w:left="0" w:leftChars="0" w:firstLine="0" w:firstLineChars="0"/>
              <w:jc w:val="left"/>
              <w:rPr>
                <w:rFonts w:hint="eastAsia" w:ascii="微软雅黑" w:hAnsi="微软雅黑" w:eastAsia="微软雅黑" w:cs="微软雅黑"/>
                <w:color w:val="auto"/>
                <w:kern w:val="2"/>
                <w:sz w:val="21"/>
                <w:szCs w:val="21"/>
                <w:vertAlign w:val="baseline"/>
                <w:lang w:val="en-US" w:eastAsia="zh-CN" w:bidi="ar-SA"/>
              </w:rPr>
            </w:pPr>
            <w:r>
              <w:rPr>
                <w:rFonts w:hint="eastAsia" w:ascii="微软雅黑" w:hAnsi="微软雅黑" w:eastAsia="微软雅黑" w:cs="微软雅黑"/>
                <w:color w:val="auto"/>
                <w:sz w:val="21"/>
                <w:szCs w:val="21"/>
                <w:vertAlign w:val="baseline"/>
                <w:lang w:val="en-US" w:eastAsia="zh-CN"/>
              </w:rPr>
              <w:t>398套</w:t>
            </w: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bl>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995"/>
        <w:gridCol w:w="4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outlineLvl w:val="9"/>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b/>
                <w:color w:val="auto"/>
                <w:sz w:val="18"/>
                <w:szCs w:val="18"/>
                <w:highlight w:val="none"/>
                <w:shd w:val="clear" w:color="auto" w:fill="auto"/>
              </w:rPr>
              <w:t>序号</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outlineLvl w:val="9"/>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b/>
                <w:color w:val="auto"/>
                <w:sz w:val="18"/>
                <w:szCs w:val="18"/>
                <w:highlight w:val="none"/>
                <w:shd w:val="clear" w:color="auto" w:fill="auto"/>
              </w:rPr>
              <w:t>技术和性能参数名称</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outlineLvl w:val="9"/>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b/>
                <w:color w:val="auto"/>
                <w:sz w:val="18"/>
                <w:szCs w:val="18"/>
                <w:highlight w:val="none"/>
                <w:shd w:val="clear" w:color="auto" w:fill="auto"/>
              </w:rPr>
              <w:t>技术和性能参数要求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面料</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医护面料（白色）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2</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纤维含量</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聚酯纤维93%、棉7%（±1%）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3</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单位面积质量</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rPr>
            </w:pPr>
            <w:r>
              <w:rPr>
                <w:rFonts w:hint="eastAsia" w:ascii="微软雅黑" w:hAnsi="微软雅黑" w:eastAsia="微软雅黑" w:cs="微软雅黑"/>
                <w:color w:val="000000"/>
                <w:sz w:val="18"/>
                <w:szCs w:val="18"/>
                <w:highlight w:val="none"/>
                <w:shd w:val="clear" w:color="auto" w:fill="auto"/>
                <w:lang w:val="en-US" w:eastAsia="zh-CN"/>
              </w:rPr>
              <w:t>≥220g/m2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4</w:t>
            </w:r>
          </w:p>
        </w:tc>
        <w:tc>
          <w:tcPr>
            <w:tcW w:w="763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织物密度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4.1</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经向</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eastAsia="zh-CN"/>
              </w:rPr>
            </w:pPr>
            <w:r>
              <w:rPr>
                <w:rFonts w:hint="eastAsia" w:ascii="微软雅黑" w:hAnsi="微软雅黑" w:eastAsia="微软雅黑" w:cs="微软雅黑"/>
                <w:color w:val="000000"/>
                <w:sz w:val="18"/>
                <w:szCs w:val="18"/>
                <w:highlight w:val="none"/>
                <w:shd w:val="clear" w:color="auto" w:fill="auto"/>
                <w:lang w:val="en-US" w:eastAsia="zh-CN"/>
              </w:rPr>
              <w:t>≥640根/10CM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4.2</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纬向</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eastAsia="zh-CN"/>
              </w:rPr>
            </w:pPr>
            <w:r>
              <w:rPr>
                <w:rFonts w:hint="eastAsia" w:ascii="微软雅黑" w:hAnsi="微软雅黑" w:eastAsia="微软雅黑" w:cs="微软雅黑"/>
                <w:color w:val="000000"/>
                <w:sz w:val="18"/>
                <w:szCs w:val="18"/>
                <w:highlight w:val="none"/>
                <w:shd w:val="clear" w:color="auto" w:fill="auto"/>
                <w:lang w:val="en-US" w:eastAsia="zh-CN"/>
              </w:rPr>
              <w:t>≥400根/10CM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5</w:t>
            </w:r>
          </w:p>
        </w:tc>
        <w:tc>
          <w:tcPr>
            <w:tcW w:w="763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线密度（长丝）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5.1</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经向主体纱</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eastAsia="zh-CN"/>
              </w:rPr>
            </w:pPr>
            <w:r>
              <w:rPr>
                <w:rFonts w:hint="eastAsia" w:ascii="微软雅黑" w:hAnsi="微软雅黑" w:eastAsia="微软雅黑" w:cs="微软雅黑"/>
                <w:color w:val="000000"/>
                <w:sz w:val="18"/>
                <w:szCs w:val="18"/>
                <w:highlight w:val="none"/>
                <w:shd w:val="clear" w:color="auto" w:fill="auto"/>
                <w:lang w:val="en-US" w:eastAsia="zh-CN"/>
              </w:rPr>
              <w:t>180.0dtex、32.6</w:t>
            </w:r>
            <w:r>
              <w:rPr>
                <w:rStyle w:val="16"/>
                <w:rFonts w:hint="eastAsia" w:ascii="微软雅黑" w:hAnsi="微软雅黑" w:eastAsia="微软雅黑" w:cs="微软雅黑"/>
                <w:color w:val="000000"/>
                <w:sz w:val="18"/>
                <w:szCs w:val="18"/>
                <w:highlight w:val="none"/>
                <w:shd w:val="clear" w:color="auto" w:fill="auto"/>
                <w:lang w:val="en-US" w:eastAsia="zh-CN" w:bidi="ar"/>
              </w:rPr>
              <w:t>S</w:t>
            </w:r>
            <w:r>
              <w:rPr>
                <w:rFonts w:hint="eastAsia" w:ascii="微软雅黑" w:hAnsi="微软雅黑" w:eastAsia="微软雅黑" w:cs="微软雅黑"/>
                <w:color w:val="000000"/>
                <w:sz w:val="18"/>
                <w:szCs w:val="18"/>
                <w:highlight w:val="none"/>
                <w:shd w:val="clear" w:color="auto" w:fill="auto"/>
                <w:lang w:val="en-US" w:eastAsia="zh-CN"/>
              </w:rPr>
              <w:t>、55.2Nm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5.2</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纬向</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eastAsia="zh-CN"/>
              </w:rPr>
            </w:pPr>
            <w:r>
              <w:rPr>
                <w:rFonts w:hint="eastAsia" w:ascii="微软雅黑" w:hAnsi="微软雅黑" w:eastAsia="微软雅黑" w:cs="微软雅黑"/>
                <w:color w:val="000000"/>
                <w:sz w:val="18"/>
                <w:szCs w:val="18"/>
                <w:highlight w:val="none"/>
                <w:shd w:val="clear" w:color="auto" w:fill="auto"/>
                <w:lang w:val="en-US" w:eastAsia="zh-CN"/>
              </w:rPr>
              <w:t>179dtex、32.9</w:t>
            </w:r>
            <w:r>
              <w:rPr>
                <w:rStyle w:val="16"/>
                <w:rFonts w:hint="eastAsia" w:ascii="微软雅黑" w:hAnsi="微软雅黑" w:eastAsia="微软雅黑" w:cs="微软雅黑"/>
                <w:color w:val="000000"/>
                <w:sz w:val="18"/>
                <w:szCs w:val="18"/>
                <w:highlight w:val="none"/>
                <w:shd w:val="clear" w:color="auto" w:fill="auto"/>
                <w:lang w:val="en-US" w:eastAsia="zh-CN" w:bidi="ar"/>
              </w:rPr>
              <w:t>S</w:t>
            </w:r>
            <w:r>
              <w:rPr>
                <w:rFonts w:hint="eastAsia" w:ascii="微软雅黑" w:hAnsi="微软雅黑" w:eastAsia="微软雅黑" w:cs="微软雅黑"/>
                <w:color w:val="000000"/>
                <w:sz w:val="18"/>
                <w:szCs w:val="18"/>
                <w:highlight w:val="none"/>
                <w:shd w:val="clear" w:color="auto" w:fill="auto"/>
                <w:lang w:val="en-US" w:eastAsia="zh-CN"/>
              </w:rPr>
              <w:t>、55.7Nm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6</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电荷面密度</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≤4.5μC/m2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7</w:t>
            </w:r>
          </w:p>
        </w:tc>
        <w:tc>
          <w:tcPr>
            <w:tcW w:w="763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eastAsia="zh-CN"/>
              </w:rPr>
            </w:pPr>
            <w:r>
              <w:rPr>
                <w:rFonts w:hint="eastAsia" w:ascii="微软雅黑" w:hAnsi="微软雅黑" w:eastAsia="微软雅黑" w:cs="微软雅黑"/>
                <w:color w:val="000000"/>
                <w:sz w:val="18"/>
                <w:szCs w:val="18"/>
                <w:highlight w:val="none"/>
                <w:shd w:val="clear" w:color="auto" w:fill="auto"/>
                <w:lang w:val="en-US" w:eastAsia="zh-CN"/>
              </w:rPr>
              <w:t>断裂强力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7.1</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经向</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eastAsia="zh-CN"/>
              </w:rPr>
            </w:pPr>
            <w:r>
              <w:rPr>
                <w:rFonts w:hint="eastAsia" w:ascii="微软雅黑" w:hAnsi="微软雅黑" w:eastAsia="微软雅黑" w:cs="微软雅黑"/>
                <w:color w:val="000000"/>
                <w:sz w:val="18"/>
                <w:szCs w:val="18"/>
                <w:highlight w:val="none"/>
                <w:shd w:val="clear" w:color="auto" w:fill="auto"/>
                <w:lang w:val="en-US" w:eastAsia="zh-CN"/>
              </w:rPr>
              <w:t>≥1700N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default"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7.2</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纬向</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eastAsia="zh-CN"/>
              </w:rPr>
            </w:pPr>
            <w:r>
              <w:rPr>
                <w:rFonts w:hint="eastAsia" w:ascii="微软雅黑" w:hAnsi="微软雅黑" w:eastAsia="微软雅黑" w:cs="微软雅黑"/>
                <w:color w:val="000000"/>
                <w:sz w:val="18"/>
                <w:szCs w:val="18"/>
                <w:highlight w:val="none"/>
                <w:shd w:val="clear" w:color="auto" w:fill="auto"/>
                <w:lang w:val="en-US" w:eastAsia="zh-CN"/>
              </w:rPr>
              <w:t>≥1300N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8</w:t>
            </w:r>
          </w:p>
        </w:tc>
        <w:tc>
          <w:tcPr>
            <w:tcW w:w="763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撕破强力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8.1</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经向</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eastAsia="zh-CN"/>
              </w:rPr>
            </w:pPr>
            <w:r>
              <w:rPr>
                <w:rFonts w:hint="eastAsia" w:ascii="微软雅黑" w:hAnsi="微软雅黑" w:eastAsia="微软雅黑" w:cs="微软雅黑"/>
                <w:color w:val="000000"/>
                <w:sz w:val="18"/>
                <w:szCs w:val="18"/>
                <w:highlight w:val="none"/>
                <w:shd w:val="clear" w:color="auto" w:fill="auto"/>
                <w:lang w:val="en-US" w:eastAsia="zh-CN"/>
              </w:rPr>
              <w:t>≥40N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8.2</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纬向</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eastAsia="zh-CN"/>
              </w:rPr>
            </w:pPr>
            <w:r>
              <w:rPr>
                <w:rFonts w:hint="eastAsia" w:ascii="微软雅黑" w:hAnsi="微软雅黑" w:eastAsia="微软雅黑" w:cs="微软雅黑"/>
                <w:color w:val="000000"/>
                <w:sz w:val="18"/>
                <w:szCs w:val="18"/>
                <w:highlight w:val="none"/>
                <w:shd w:val="clear" w:color="auto" w:fill="auto"/>
                <w:lang w:val="en-US" w:eastAsia="zh-CN"/>
              </w:rPr>
              <w:t>≥26N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9</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PH值</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4.0-8.5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10</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甲醛含量</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≤75mg/kg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11</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耐氯漂色牢度</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≥4级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12</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耐皂洗色牢度</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≥4级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13</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耐汗渍色牢度</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≥4级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14</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耐水色牢度</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≥4级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15</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耐干摩擦色牢度</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≥4级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16</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起毛起球</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≥4级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17</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水洗尺寸变化率</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lang w:val="en-US"/>
              </w:rPr>
            </w:pPr>
            <w:r>
              <w:rPr>
                <w:rFonts w:hint="eastAsia" w:ascii="微软雅黑" w:hAnsi="微软雅黑" w:eastAsia="微软雅黑" w:cs="微软雅黑"/>
                <w:color w:val="000000"/>
                <w:sz w:val="18"/>
                <w:szCs w:val="18"/>
                <w:highlight w:val="none"/>
                <w:shd w:val="clear" w:color="auto" w:fill="auto"/>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18</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rPr>
            </w:pPr>
            <w:r>
              <w:rPr>
                <w:rFonts w:hint="eastAsia" w:ascii="微软雅黑" w:hAnsi="微软雅黑" w:eastAsia="微软雅黑" w:cs="微软雅黑"/>
                <w:color w:val="auto"/>
                <w:sz w:val="18"/>
                <w:szCs w:val="18"/>
                <w:highlight w:val="none"/>
                <w:shd w:val="clear" w:color="auto" w:fill="auto"/>
                <w:lang w:val="en-US" w:eastAsia="zh-CN"/>
              </w:rPr>
              <w:t>可分解致癌芳香胺染料</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000000"/>
                <w:sz w:val="18"/>
                <w:szCs w:val="18"/>
                <w:highlight w:val="none"/>
                <w:shd w:val="clear" w:color="auto" w:fill="auto"/>
              </w:rPr>
            </w:pPr>
            <w:r>
              <w:rPr>
                <w:rFonts w:hint="eastAsia" w:ascii="微软雅黑" w:hAnsi="微软雅黑" w:eastAsia="微软雅黑" w:cs="微软雅黑"/>
                <w:color w:val="000000"/>
                <w:sz w:val="18"/>
                <w:szCs w:val="18"/>
                <w:highlight w:val="none"/>
                <w:shd w:val="clear" w:color="auto" w:fill="auto"/>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19</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kern w:val="2"/>
                <w:sz w:val="18"/>
                <w:szCs w:val="18"/>
                <w:highlight w:val="none"/>
                <w:shd w:val="clear" w:color="auto" w:fill="auto"/>
                <w:lang w:val="en-US" w:eastAsia="zh-CN" w:bidi="ar-SA"/>
              </w:rPr>
            </w:pPr>
            <w:r>
              <w:rPr>
                <w:rFonts w:hint="eastAsia" w:ascii="微软雅黑" w:hAnsi="微软雅黑" w:eastAsia="微软雅黑" w:cs="微软雅黑"/>
                <w:color w:val="auto"/>
                <w:kern w:val="2"/>
                <w:sz w:val="18"/>
                <w:szCs w:val="18"/>
                <w:highlight w:val="none"/>
                <w:shd w:val="clear" w:color="auto" w:fill="auto"/>
                <w:lang w:val="en-US" w:eastAsia="zh-CN" w:bidi="ar-SA"/>
              </w:rPr>
              <w:t>防静电、防透光、免熨烫、易洗涤。</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微软雅黑" w:hAnsi="微软雅黑" w:eastAsia="微软雅黑" w:cs="微软雅黑"/>
                <w:color w:val="auto"/>
                <w:kern w:val="2"/>
                <w:sz w:val="18"/>
                <w:szCs w:val="18"/>
                <w:highlight w:val="none"/>
                <w:shd w:val="clear" w:color="auto" w:fill="auto"/>
                <w:lang w:val="en-US" w:eastAsia="zh-CN" w:bidi="ar-SA"/>
              </w:rPr>
            </w:pPr>
            <w:r>
              <w:rPr>
                <w:rFonts w:hint="eastAsia" w:ascii="微软雅黑" w:hAnsi="微软雅黑" w:eastAsia="微软雅黑" w:cs="微软雅黑"/>
                <w:color w:val="auto"/>
                <w:sz w:val="18"/>
                <w:szCs w:val="18"/>
                <w:highlight w:val="none"/>
                <w:shd w:val="clear" w:color="auto" w:fill="auto"/>
                <w:lang w:val="en-US" w:eastAsia="zh-CN"/>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20</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kern w:val="2"/>
                <w:sz w:val="18"/>
                <w:szCs w:val="18"/>
                <w:highlight w:val="none"/>
                <w:shd w:val="clear" w:color="auto" w:fill="auto"/>
                <w:lang w:val="en-US" w:eastAsia="zh-CN" w:bidi="ar-SA"/>
              </w:rPr>
            </w:pPr>
            <w:r>
              <w:rPr>
                <w:rFonts w:hint="eastAsia" w:ascii="微软雅黑" w:hAnsi="微软雅黑" w:eastAsia="微软雅黑" w:cs="微软雅黑"/>
                <w:color w:val="auto"/>
                <w:kern w:val="2"/>
                <w:sz w:val="18"/>
                <w:szCs w:val="18"/>
                <w:highlight w:val="none"/>
                <w:shd w:val="clear" w:color="auto" w:fill="auto"/>
                <w:lang w:val="en-US" w:eastAsia="zh-CN" w:bidi="ar-SA"/>
              </w:rPr>
              <w:t>异味</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kern w:val="2"/>
                <w:sz w:val="18"/>
                <w:szCs w:val="18"/>
                <w:highlight w:val="none"/>
                <w:shd w:val="clear" w:color="auto" w:fill="auto"/>
                <w:lang w:val="en-US" w:eastAsia="zh-CN" w:bidi="ar-SA"/>
              </w:rPr>
              <w:t>无异味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微软雅黑" w:hAnsi="微软雅黑" w:eastAsia="微软雅黑" w:cs="微软雅黑"/>
                <w:color w:val="auto"/>
                <w:sz w:val="18"/>
                <w:szCs w:val="18"/>
                <w:highlight w:val="none"/>
                <w:shd w:val="clear" w:color="auto" w:fill="auto"/>
                <w:lang w:val="en-US" w:eastAsia="zh-CN"/>
              </w:rPr>
            </w:pPr>
            <w:r>
              <w:rPr>
                <w:rFonts w:hint="eastAsia" w:ascii="微软雅黑" w:hAnsi="微软雅黑" w:eastAsia="微软雅黑" w:cs="微软雅黑"/>
                <w:color w:val="auto"/>
                <w:sz w:val="18"/>
                <w:szCs w:val="18"/>
                <w:highlight w:val="none"/>
                <w:shd w:val="clear" w:color="auto" w:fill="auto"/>
                <w:lang w:val="en-US" w:eastAsia="zh-CN"/>
              </w:rPr>
              <w:t>21</w:t>
            </w:r>
          </w:p>
        </w:tc>
        <w:tc>
          <w:tcPr>
            <w:tcW w:w="29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kern w:val="2"/>
                <w:sz w:val="18"/>
                <w:szCs w:val="18"/>
                <w:highlight w:val="none"/>
                <w:shd w:val="clear" w:color="auto" w:fill="auto"/>
                <w:lang w:val="en-US" w:eastAsia="zh-CN" w:bidi="ar-SA"/>
              </w:rPr>
            </w:pPr>
            <w:r>
              <w:rPr>
                <w:rFonts w:hint="eastAsia" w:ascii="微软雅黑" w:hAnsi="微软雅黑" w:eastAsia="微软雅黑" w:cs="微软雅黑"/>
                <w:color w:val="auto"/>
                <w:sz w:val="18"/>
                <w:szCs w:val="18"/>
                <w:highlight w:val="none"/>
                <w:shd w:val="clear" w:color="auto" w:fill="auto"/>
                <w:lang w:val="en-US" w:eastAsia="zh-CN"/>
              </w:rPr>
              <w:t>耐干摩擦色牢度</w:t>
            </w:r>
          </w:p>
        </w:tc>
        <w:tc>
          <w:tcPr>
            <w:tcW w:w="463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both"/>
              <w:rPr>
                <w:rFonts w:hint="eastAsia" w:ascii="微软雅黑" w:hAnsi="微软雅黑" w:eastAsia="微软雅黑" w:cs="微软雅黑"/>
                <w:color w:val="auto"/>
                <w:kern w:val="2"/>
                <w:sz w:val="18"/>
                <w:szCs w:val="18"/>
                <w:highlight w:val="none"/>
                <w:shd w:val="clear" w:color="auto" w:fill="auto"/>
                <w:lang w:val="en-US" w:eastAsia="zh-CN" w:bidi="ar-SA"/>
              </w:rPr>
            </w:pPr>
            <w:r>
              <w:rPr>
                <w:rFonts w:hint="eastAsia" w:ascii="微软雅黑" w:hAnsi="微软雅黑" w:eastAsia="微软雅黑" w:cs="微软雅黑"/>
                <w:color w:val="000000"/>
                <w:sz w:val="18"/>
                <w:szCs w:val="18"/>
                <w:highlight w:val="none"/>
                <w:shd w:val="clear" w:color="auto" w:fill="auto"/>
                <w:lang w:val="en-US" w:eastAsia="zh-CN"/>
              </w:rPr>
              <w:t>≥4级</w:t>
            </w:r>
          </w:p>
        </w:tc>
      </w:tr>
    </w:tbl>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sz w:val="21"/>
          <w:szCs w:val="21"/>
          <w:vertAlign w:val="baseline"/>
          <w:lang w:val="en-US" w:eastAsia="zh-CN"/>
        </w:rPr>
      </w:pP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合同履约期限：20天</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质保期：不低于1年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服务要求：</w:t>
      </w:r>
      <w:r>
        <w:rPr>
          <w:rFonts w:hint="eastAsia" w:ascii="微软雅黑" w:hAnsi="微软雅黑" w:eastAsia="微软雅黑" w:cs="微软雅黑"/>
          <w:b w:val="0"/>
          <w:bCs w:val="0"/>
          <w:color w:val="auto"/>
          <w:sz w:val="21"/>
          <w:szCs w:val="21"/>
        </w:rPr>
        <w:t>须满足国家对</w:t>
      </w:r>
      <w:r>
        <w:rPr>
          <w:rFonts w:hint="eastAsia" w:ascii="微软雅黑" w:hAnsi="微软雅黑" w:eastAsia="微软雅黑" w:cs="微软雅黑"/>
          <w:b w:val="0"/>
          <w:bCs w:val="0"/>
          <w:color w:val="auto"/>
          <w:sz w:val="21"/>
          <w:szCs w:val="21"/>
          <w:lang w:eastAsia="zh-CN"/>
        </w:rPr>
        <w:t>服装</w:t>
      </w:r>
      <w:r>
        <w:rPr>
          <w:rFonts w:hint="eastAsia" w:ascii="微软雅黑" w:hAnsi="微软雅黑" w:eastAsia="微软雅黑" w:cs="微软雅黑"/>
          <w:b w:val="0"/>
          <w:bCs w:val="0"/>
          <w:color w:val="auto"/>
          <w:sz w:val="21"/>
          <w:szCs w:val="21"/>
        </w:rPr>
        <w:t>产品的质量要求，</w:t>
      </w:r>
      <w:r>
        <w:rPr>
          <w:rFonts w:hint="eastAsia" w:ascii="微软雅黑" w:hAnsi="微软雅黑" w:eastAsia="微软雅黑" w:cs="微软雅黑"/>
          <w:b w:val="0"/>
          <w:bCs w:val="0"/>
          <w:color w:val="auto"/>
          <w:sz w:val="21"/>
          <w:szCs w:val="21"/>
          <w:lang w:eastAsia="zh-CN"/>
        </w:rPr>
        <w:t>并</w:t>
      </w:r>
      <w:r>
        <w:rPr>
          <w:rFonts w:hint="eastAsia" w:ascii="微软雅黑" w:hAnsi="微软雅黑" w:eastAsia="微软雅黑" w:cs="微软雅黑"/>
          <w:b w:val="0"/>
          <w:bCs w:val="0"/>
          <w:color w:val="auto"/>
          <w:sz w:val="21"/>
          <w:szCs w:val="21"/>
        </w:rPr>
        <w:t>提供</w:t>
      </w:r>
      <w:r>
        <w:rPr>
          <w:rFonts w:hint="eastAsia" w:ascii="微软雅黑" w:hAnsi="微软雅黑" w:eastAsia="微软雅黑" w:cs="微软雅黑"/>
          <w:b w:val="0"/>
          <w:bCs w:val="0"/>
          <w:color w:val="auto"/>
          <w:sz w:val="21"/>
          <w:szCs w:val="21"/>
          <w:lang w:eastAsia="zh-CN"/>
        </w:rPr>
        <w:t>第三方检测机构出具的产品质检报告。</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结算方式：验收合格后，支付合同款的90%，1年后，凭借合同原件/复印件，支付剩余10%合同款。</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合同条款：按固定资产类别支付。</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无。</w:t>
      </w:r>
    </w:p>
    <w:p>
      <w:pPr>
        <w:pStyle w:val="14"/>
        <w:rPr>
          <w:rFonts w:hint="default" w:ascii="微软雅黑" w:hAnsi="微软雅黑" w:eastAsia="微软雅黑" w:cs="微软雅黑"/>
          <w:b w:val="0"/>
          <w:bCs w:val="0"/>
          <w:color w:val="0070C0"/>
          <w:sz w:val="21"/>
          <w:szCs w:val="21"/>
          <w:vertAlign w:val="baseline"/>
          <w:lang w:val="en-US" w:eastAsia="zh-CN"/>
        </w:rPr>
      </w:pP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0"/>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详细评分办法（详细评分表）</w:t>
      </w:r>
    </w:p>
    <w:tbl>
      <w:tblPr>
        <w:tblStyle w:val="10"/>
        <w:tblW w:w="9156" w:type="dxa"/>
        <w:jc w:val="center"/>
        <w:tblLayout w:type="fixed"/>
        <w:tblCellMar>
          <w:top w:w="0" w:type="dxa"/>
          <w:left w:w="108" w:type="dxa"/>
          <w:bottom w:w="0" w:type="dxa"/>
          <w:right w:w="108" w:type="dxa"/>
        </w:tblCellMar>
      </w:tblPr>
      <w:tblGrid>
        <w:gridCol w:w="470"/>
        <w:gridCol w:w="645"/>
        <w:gridCol w:w="1237"/>
        <w:gridCol w:w="709"/>
        <w:gridCol w:w="6095"/>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vAlign w:val="top"/>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项目</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评审因素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分值</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single" w:color="auto" w:sz="4" w:space="0"/>
              <w:left w:val="single" w:color="auto" w:sz="4" w:space="0"/>
              <w:right w:val="single" w:color="auto" w:sz="4" w:space="0"/>
            </w:tcBorders>
            <w:vAlign w:val="top"/>
          </w:tcPr>
          <w:p>
            <w:pPr>
              <w:widowControl/>
              <w:spacing w:line="360" w:lineRule="exact"/>
              <w:jc w:val="both"/>
              <w:rPr>
                <w:rFonts w:hint="eastAsia" w:ascii="微软雅黑" w:hAnsi="微软雅黑" w:eastAsia="微软雅黑" w:cs="微软雅黑"/>
                <w:b w:val="0"/>
                <w:bCs/>
                <w:color w:val="auto"/>
                <w:kern w:val="0"/>
                <w:sz w:val="21"/>
                <w:szCs w:val="21"/>
              </w:rPr>
            </w:pPr>
          </w:p>
          <w:p>
            <w:pPr>
              <w:widowControl/>
              <w:spacing w:line="360" w:lineRule="exact"/>
              <w:jc w:val="both"/>
              <w:rPr>
                <w:rFonts w:hint="eastAsia" w:ascii="微软雅黑" w:hAnsi="微软雅黑" w:eastAsia="微软雅黑" w:cs="微软雅黑"/>
                <w:b w:val="0"/>
                <w:bCs/>
                <w:color w:val="auto"/>
                <w:kern w:val="0"/>
                <w:sz w:val="21"/>
                <w:szCs w:val="21"/>
              </w:rPr>
            </w:pPr>
          </w:p>
          <w:p>
            <w:pPr>
              <w:widowControl/>
              <w:spacing w:line="360" w:lineRule="exact"/>
              <w:jc w:val="both"/>
              <w:rPr>
                <w:rFonts w:hint="eastAsia" w:ascii="微软雅黑" w:hAnsi="微软雅黑" w:eastAsia="微软雅黑" w:cs="微软雅黑"/>
                <w:b w:val="0"/>
                <w:bCs/>
                <w:color w:val="auto"/>
                <w:kern w:val="0"/>
                <w:sz w:val="21"/>
                <w:szCs w:val="21"/>
              </w:rPr>
            </w:pPr>
          </w:p>
          <w:p>
            <w:pPr>
              <w:widowControl/>
              <w:spacing w:line="360" w:lineRule="exact"/>
              <w:jc w:val="both"/>
              <w:rPr>
                <w:rFonts w:hint="eastAsia" w:ascii="微软雅黑" w:hAnsi="微软雅黑" w:eastAsia="微软雅黑" w:cs="微软雅黑"/>
                <w:b w:val="0"/>
                <w:bCs/>
                <w:color w:val="auto"/>
                <w:kern w:val="0"/>
                <w:sz w:val="21"/>
                <w:szCs w:val="21"/>
              </w:rPr>
            </w:pPr>
          </w:p>
          <w:p>
            <w:pPr>
              <w:widowControl/>
              <w:spacing w:line="360" w:lineRule="exact"/>
              <w:jc w:val="both"/>
              <w:rPr>
                <w:rFonts w:hint="eastAsia" w:ascii="微软雅黑" w:hAnsi="微软雅黑" w:eastAsia="微软雅黑" w:cs="微软雅黑"/>
                <w:b w:val="0"/>
                <w:bCs/>
                <w:color w:val="auto"/>
                <w:kern w:val="0"/>
                <w:sz w:val="21"/>
                <w:szCs w:val="21"/>
              </w:rPr>
            </w:pPr>
          </w:p>
          <w:p>
            <w:pPr>
              <w:widowControl/>
              <w:spacing w:line="360" w:lineRule="exact"/>
              <w:jc w:val="both"/>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评分办法</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商务评审</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sz w:val="21"/>
                <w:szCs w:val="21"/>
                <w:highlight w:val="yellow"/>
              </w:rPr>
            </w:pPr>
            <w:r>
              <w:rPr>
                <w:rFonts w:hint="eastAsia" w:ascii="微软雅黑" w:hAnsi="微软雅黑" w:eastAsia="微软雅黑" w:cs="微软雅黑"/>
                <w:b w:val="0"/>
                <w:bCs/>
                <w:color w:val="auto"/>
                <w:sz w:val="21"/>
                <w:szCs w:val="21"/>
              </w:rPr>
              <w:t>用户评价</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6</w:t>
            </w:r>
          </w:p>
        </w:tc>
        <w:tc>
          <w:tcPr>
            <w:tcW w:w="6095" w:type="dxa"/>
            <w:tcBorders>
              <w:top w:val="nil"/>
              <w:left w:val="nil"/>
              <w:bottom w:val="single" w:color="auto" w:sz="4" w:space="0"/>
              <w:right w:val="single" w:color="auto" w:sz="4" w:space="0"/>
            </w:tcBorders>
            <w:shd w:val="clear" w:color="auto" w:fill="auto"/>
            <w:vAlign w:val="center"/>
          </w:tcPr>
          <w:p>
            <w:pPr>
              <w:pStyle w:val="14"/>
              <w:rPr>
                <w:rFonts w:hint="eastAsia" w:ascii="微软雅黑" w:hAnsi="微软雅黑" w:eastAsia="微软雅黑" w:cs="微软雅黑"/>
                <w:b w:val="0"/>
                <w:bCs/>
                <w:color w:val="auto"/>
                <w:spacing w:val="-6"/>
                <w:sz w:val="21"/>
                <w:szCs w:val="21"/>
                <w:lang w:val="en-US" w:eastAsia="zh-CN"/>
              </w:rPr>
            </w:pPr>
            <w:r>
              <w:rPr>
                <w:rFonts w:hint="eastAsia" w:ascii="微软雅黑" w:hAnsi="微软雅黑" w:eastAsia="微软雅黑" w:cs="微软雅黑"/>
                <w:b w:val="0"/>
                <w:bCs/>
                <w:color w:val="auto"/>
                <w:sz w:val="21"/>
                <w:szCs w:val="21"/>
              </w:rPr>
              <w:t>提供近</w:t>
            </w:r>
            <w:r>
              <w:rPr>
                <w:rFonts w:hint="eastAsia" w:ascii="微软雅黑" w:hAnsi="微软雅黑" w:eastAsia="微软雅黑" w:cs="微软雅黑"/>
                <w:b w:val="0"/>
                <w:bCs/>
                <w:color w:val="auto"/>
                <w:sz w:val="21"/>
                <w:szCs w:val="21"/>
                <w:lang w:eastAsia="zh-CN"/>
              </w:rPr>
              <w:t>三</w:t>
            </w:r>
            <w:r>
              <w:rPr>
                <w:rFonts w:hint="eastAsia" w:ascii="微软雅黑" w:hAnsi="微软雅黑" w:eastAsia="微软雅黑" w:cs="微软雅黑"/>
                <w:b w:val="0"/>
                <w:bCs/>
                <w:color w:val="auto"/>
                <w:sz w:val="21"/>
                <w:szCs w:val="21"/>
              </w:rPr>
              <w:t>年，针对投标产品的用户评价：用户评价整体优秀的每份得</w:t>
            </w:r>
            <w:r>
              <w:rPr>
                <w:rFonts w:hint="eastAsia" w:ascii="微软雅黑" w:hAnsi="微软雅黑" w:eastAsia="微软雅黑" w:cs="微软雅黑"/>
                <w:b w:val="0"/>
                <w:bCs/>
                <w:color w:val="auto"/>
                <w:sz w:val="21"/>
                <w:szCs w:val="21"/>
                <w:lang w:val="en-US" w:eastAsia="zh-CN"/>
              </w:rPr>
              <w:t>2</w:t>
            </w:r>
            <w:r>
              <w:rPr>
                <w:rFonts w:hint="eastAsia" w:ascii="微软雅黑" w:hAnsi="微软雅黑" w:eastAsia="微软雅黑" w:cs="微软雅黑"/>
                <w:b w:val="0"/>
                <w:bCs/>
                <w:color w:val="auto"/>
                <w:sz w:val="21"/>
                <w:szCs w:val="21"/>
              </w:rPr>
              <w:t>分，最多得</w:t>
            </w:r>
            <w:r>
              <w:rPr>
                <w:rFonts w:hint="eastAsia" w:ascii="微软雅黑" w:hAnsi="微软雅黑" w:eastAsia="微软雅黑" w:cs="微软雅黑"/>
                <w:b w:val="0"/>
                <w:bCs/>
                <w:color w:val="auto"/>
                <w:sz w:val="21"/>
                <w:szCs w:val="21"/>
                <w:lang w:val="en-US" w:eastAsia="zh-CN"/>
              </w:rPr>
              <w:t>6</w:t>
            </w:r>
            <w:r>
              <w:rPr>
                <w:rFonts w:hint="eastAsia" w:ascii="微软雅黑" w:hAnsi="微软雅黑" w:eastAsia="微软雅黑" w:cs="微软雅黑"/>
                <w:b w:val="0"/>
                <w:bCs/>
                <w:color w:val="auto"/>
                <w:sz w:val="21"/>
                <w:szCs w:val="21"/>
              </w:rPr>
              <w:t>分；其他情况不得分。（用户评价需加盖用户公章，注明</w:t>
            </w:r>
            <w:r>
              <w:rPr>
                <w:rFonts w:hint="eastAsia" w:ascii="微软雅黑" w:hAnsi="微软雅黑" w:eastAsia="微软雅黑" w:cs="微软雅黑"/>
                <w:b w:val="0"/>
                <w:bCs/>
                <w:color w:val="auto"/>
                <w:sz w:val="21"/>
                <w:szCs w:val="21"/>
                <w:lang w:eastAsia="zh-CN"/>
              </w:rPr>
              <w:t>项目名称、</w:t>
            </w:r>
            <w:r>
              <w:rPr>
                <w:rFonts w:hint="eastAsia" w:ascii="微软雅黑" w:hAnsi="微软雅黑" w:eastAsia="微软雅黑" w:cs="微软雅黑"/>
                <w:b w:val="0"/>
                <w:bCs/>
                <w:color w:val="auto"/>
                <w:sz w:val="21"/>
                <w:szCs w:val="21"/>
              </w:rPr>
              <w:t>联系人、联系电话、被评价产品）</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vAlign w:val="top"/>
          </w:tcPr>
          <w:p>
            <w:pPr>
              <w:spacing w:line="360" w:lineRule="exact"/>
              <w:jc w:val="center"/>
              <w:rPr>
                <w:rFonts w:hint="eastAsia" w:ascii="微软雅黑" w:hAnsi="微软雅黑" w:eastAsia="微软雅黑" w:cs="微软雅黑"/>
                <w:b w:val="0"/>
                <w:bCs/>
                <w:color w:val="auto"/>
                <w:kern w:val="0"/>
                <w:sz w:val="21"/>
                <w:szCs w:val="21"/>
              </w:rPr>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微软雅黑" w:hAnsi="微软雅黑" w:eastAsia="微软雅黑" w:cs="微软雅黑"/>
                <w:b w:val="0"/>
                <w:bCs/>
                <w:color w:val="auto"/>
                <w:kern w:val="0"/>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sz w:val="21"/>
                <w:szCs w:val="21"/>
                <w:highlight w:val="yellow"/>
                <w:lang w:eastAsia="zh-CN"/>
              </w:rPr>
            </w:pPr>
            <w:r>
              <w:rPr>
                <w:rFonts w:hint="eastAsia" w:ascii="微软雅黑" w:hAnsi="微软雅黑" w:eastAsia="微软雅黑" w:cs="微软雅黑"/>
                <w:b w:val="0"/>
                <w:bCs/>
                <w:color w:val="auto"/>
                <w:spacing w:val="-6"/>
                <w:sz w:val="21"/>
                <w:szCs w:val="21"/>
                <w:highlight w:val="none"/>
                <w:lang w:val="en-US" w:eastAsia="zh-CN"/>
              </w:rPr>
              <w:t>业绩</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auto"/>
                <w:spacing w:val="-6"/>
                <w:sz w:val="21"/>
                <w:szCs w:val="21"/>
                <w:lang w:val="en-US" w:eastAsia="zh-CN"/>
              </w:rPr>
            </w:pPr>
            <w:r>
              <w:rPr>
                <w:rFonts w:hint="eastAsia" w:ascii="微软雅黑" w:hAnsi="微软雅黑" w:eastAsia="微软雅黑" w:cs="微软雅黑"/>
                <w:b w:val="0"/>
                <w:bCs/>
                <w:color w:val="auto"/>
                <w:kern w:val="0"/>
                <w:sz w:val="21"/>
                <w:szCs w:val="21"/>
                <w:lang w:val="en-US" w:eastAsia="zh-CN"/>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i w:val="0"/>
                <w:iCs w:val="0"/>
                <w:color w:val="auto"/>
                <w:kern w:val="0"/>
                <w:sz w:val="21"/>
                <w:szCs w:val="21"/>
                <w:u w:val="none"/>
                <w:lang w:val="en-US" w:eastAsia="zh-CN" w:bidi="ar"/>
              </w:rPr>
              <w:t>供应商应提供近三年的类似项目业绩，每提供一个得2分，满分10分。（需提供采购合同等相关证明资料并加盖公章）</w:t>
            </w:r>
          </w:p>
        </w:tc>
      </w:tr>
      <w:tr>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vAlign w:val="top"/>
          </w:tcPr>
          <w:p>
            <w:pPr>
              <w:spacing w:line="360" w:lineRule="exact"/>
              <w:jc w:val="center"/>
              <w:rPr>
                <w:rFonts w:hint="eastAsia" w:ascii="微软雅黑" w:hAnsi="微软雅黑" w:eastAsia="微软雅黑" w:cs="微软雅黑"/>
                <w:b w:val="0"/>
                <w:bCs/>
                <w:color w:val="auto"/>
                <w:kern w:val="0"/>
                <w:sz w:val="21"/>
                <w:szCs w:val="21"/>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auto"/>
                <w:kern w:val="0"/>
                <w:sz w:val="21"/>
                <w:szCs w:val="21"/>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sz w:val="21"/>
                <w:szCs w:val="21"/>
                <w:highlight w:val="yellow"/>
                <w:lang w:eastAsia="zh-CN"/>
              </w:rPr>
            </w:pPr>
            <w:r>
              <w:rPr>
                <w:rFonts w:hint="eastAsia" w:ascii="微软雅黑" w:hAnsi="微软雅黑" w:eastAsia="微软雅黑" w:cs="微软雅黑"/>
                <w:b w:val="0"/>
                <w:bCs/>
                <w:color w:val="auto"/>
                <w:spacing w:val="-6"/>
                <w:sz w:val="21"/>
                <w:szCs w:val="21"/>
                <w:highlight w:val="none"/>
                <w:lang w:eastAsia="zh-CN"/>
              </w:rPr>
              <w:t>售后</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7</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auto"/>
                <w:spacing w:val="-6"/>
                <w:sz w:val="21"/>
                <w:szCs w:val="21"/>
              </w:rPr>
            </w:pPr>
            <w:r>
              <w:rPr>
                <w:rFonts w:hint="eastAsia" w:ascii="微软雅黑" w:hAnsi="微软雅黑" w:eastAsia="微软雅黑" w:cs="微软雅黑"/>
                <w:b w:val="0"/>
                <w:bCs/>
                <w:i w:val="0"/>
                <w:iCs w:val="0"/>
                <w:color w:val="auto"/>
                <w:kern w:val="0"/>
                <w:sz w:val="21"/>
                <w:szCs w:val="21"/>
                <w:u w:val="none"/>
                <w:lang w:val="en-US" w:eastAsia="zh-CN" w:bidi="ar"/>
              </w:rPr>
              <w:t>质保期（最长质保期为基准，按等比例折算）</w:t>
            </w:r>
          </w:p>
        </w:tc>
      </w:tr>
      <w:tr>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vAlign w:val="top"/>
          </w:tcPr>
          <w:p>
            <w:pPr>
              <w:spacing w:line="360" w:lineRule="exact"/>
              <w:jc w:val="center"/>
              <w:rPr>
                <w:rFonts w:hint="eastAsia" w:ascii="微软雅黑" w:hAnsi="微软雅黑" w:eastAsia="微软雅黑" w:cs="微软雅黑"/>
                <w:b w:val="0"/>
                <w:bCs/>
                <w:color w:val="auto"/>
                <w:kern w:val="0"/>
                <w:sz w:val="21"/>
                <w:szCs w:val="21"/>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auto"/>
                <w:kern w:val="0"/>
                <w:sz w:val="21"/>
                <w:szCs w:val="21"/>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sz w:val="21"/>
                <w:szCs w:val="21"/>
                <w:highlight w:val="none"/>
                <w:lang w:eastAsia="zh-CN"/>
              </w:rPr>
            </w:pPr>
            <w:r>
              <w:rPr>
                <w:rFonts w:hint="eastAsia" w:ascii="微软雅黑" w:hAnsi="微软雅黑" w:eastAsia="微软雅黑" w:cs="微软雅黑"/>
                <w:b w:val="0"/>
                <w:bCs/>
                <w:color w:val="auto"/>
                <w:spacing w:val="-6"/>
                <w:sz w:val="21"/>
                <w:szCs w:val="21"/>
                <w:highlight w:val="none"/>
                <w:lang w:eastAsia="zh-CN"/>
              </w:rPr>
              <w:t>工期</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7</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i w:val="0"/>
                <w:iCs w:val="0"/>
                <w:color w:val="auto"/>
                <w:kern w:val="0"/>
                <w:sz w:val="21"/>
                <w:szCs w:val="21"/>
                <w:u w:val="none"/>
                <w:lang w:val="en-US" w:eastAsia="zh-CN" w:bidi="ar"/>
              </w:rPr>
            </w:pPr>
            <w:r>
              <w:rPr>
                <w:rFonts w:hint="eastAsia" w:ascii="微软雅黑" w:hAnsi="微软雅黑" w:eastAsia="微软雅黑" w:cs="微软雅黑"/>
                <w:b w:val="0"/>
                <w:bCs/>
                <w:i w:val="0"/>
                <w:iCs w:val="0"/>
                <w:color w:val="auto"/>
                <w:kern w:val="0"/>
                <w:sz w:val="21"/>
                <w:szCs w:val="21"/>
                <w:u w:val="none"/>
                <w:lang w:val="en-US" w:eastAsia="zh-CN" w:bidi="ar"/>
              </w:rPr>
              <w:t>到货期（最短到货期为基准，按等比例折算）</w:t>
            </w:r>
          </w:p>
        </w:tc>
      </w:tr>
      <w:tr>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bottom w:val="single" w:color="auto" w:sz="4" w:space="0"/>
              <w:right w:val="single" w:color="auto" w:sz="4" w:space="0"/>
            </w:tcBorders>
            <w:vAlign w:val="top"/>
          </w:tcPr>
          <w:p>
            <w:pPr>
              <w:widowControl/>
              <w:spacing w:line="360" w:lineRule="exact"/>
              <w:jc w:val="center"/>
              <w:rPr>
                <w:rFonts w:hint="eastAsia" w:ascii="微软雅黑" w:hAnsi="微软雅黑" w:eastAsia="微软雅黑" w:cs="微软雅黑"/>
                <w:b w:val="0"/>
                <w:bCs/>
                <w:color w:val="auto"/>
                <w:kern w:val="0"/>
                <w:sz w:val="21"/>
                <w:szCs w:val="21"/>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eastAsia="zh-CN"/>
              </w:rPr>
            </w:pPr>
            <w:r>
              <w:rPr>
                <w:rFonts w:hint="eastAsia" w:ascii="微软雅黑" w:hAnsi="微软雅黑" w:eastAsia="微软雅黑" w:cs="微软雅黑"/>
                <w:b w:val="0"/>
                <w:bCs/>
                <w:color w:val="auto"/>
                <w:kern w:val="0"/>
                <w:sz w:val="21"/>
                <w:szCs w:val="21"/>
                <w:lang w:eastAsia="zh-CN"/>
              </w:rPr>
              <w:t>技术部分</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spacing w:val="-6"/>
                <w:sz w:val="21"/>
                <w:szCs w:val="21"/>
                <w:highlight w:val="yellow"/>
                <w:lang w:eastAsia="zh-CN"/>
              </w:rPr>
            </w:pPr>
            <w:r>
              <w:rPr>
                <w:rFonts w:hint="eastAsia" w:ascii="微软雅黑" w:hAnsi="微软雅黑" w:eastAsia="微软雅黑" w:cs="微软雅黑"/>
                <w:b w:val="0"/>
                <w:bCs/>
                <w:i w:val="0"/>
                <w:iCs w:val="0"/>
                <w:color w:val="auto"/>
                <w:kern w:val="0"/>
                <w:sz w:val="21"/>
                <w:szCs w:val="21"/>
                <w:u w:val="none"/>
                <w:lang w:val="en-US" w:eastAsia="zh-CN" w:bidi="ar"/>
              </w:rPr>
              <w:t>参数响应</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40</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auto"/>
                <w:spacing w:val="-6"/>
                <w:sz w:val="21"/>
                <w:szCs w:val="21"/>
                <w:lang w:val="en-US" w:eastAsia="zh-CN"/>
              </w:rPr>
            </w:pPr>
            <w:r>
              <w:rPr>
                <w:rFonts w:hint="eastAsia" w:ascii="微软雅黑" w:hAnsi="微软雅黑" w:eastAsia="微软雅黑" w:cs="微软雅黑"/>
                <w:b w:val="0"/>
                <w:bCs/>
                <w:i w:val="0"/>
                <w:iCs w:val="0"/>
                <w:color w:val="auto"/>
                <w:kern w:val="0"/>
                <w:sz w:val="21"/>
                <w:szCs w:val="21"/>
                <w:u w:val="none"/>
                <w:lang w:val="en-US" w:eastAsia="zh-CN" w:bidi="ar"/>
              </w:rPr>
              <w:t>符合招标文件技术要求的得40分，一项参数负偏离扣4分</w:t>
            </w:r>
          </w:p>
        </w:tc>
      </w:tr>
      <w:tr>
        <w:tblPrEx>
          <w:tblCellMar>
            <w:top w:w="0" w:type="dxa"/>
            <w:left w:w="108" w:type="dxa"/>
            <w:bottom w:w="0" w:type="dxa"/>
            <w:right w:w="108" w:type="dxa"/>
          </w:tblCellMar>
        </w:tblPrEx>
        <w:trPr>
          <w:trHeight w:val="840" w:hRule="atLeast"/>
          <w:jc w:val="center"/>
        </w:trPr>
        <w:tc>
          <w:tcPr>
            <w:tcW w:w="2352" w:type="dxa"/>
            <w:gridSpan w:val="3"/>
            <w:tcBorders>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auto"/>
                <w:spacing w:val="-6"/>
                <w:sz w:val="21"/>
                <w:szCs w:val="21"/>
                <w:highlight w:val="yellow"/>
              </w:rPr>
            </w:pPr>
            <w:r>
              <w:rPr>
                <w:rFonts w:hint="eastAsia" w:ascii="微软雅黑" w:hAnsi="微软雅黑" w:eastAsia="微软雅黑" w:cs="微软雅黑"/>
                <w:b w:val="0"/>
                <w:bCs/>
                <w:color w:val="auto"/>
                <w:kern w:val="0"/>
                <w:sz w:val="21"/>
                <w:szCs w:val="21"/>
              </w:rPr>
              <w:t>价格评审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30</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满足采购文件要求且报价最低的投标报价为评标基准价，其价格分为满分。供应商的价格分统一按照下列公式计算：</w:t>
            </w:r>
          </w:p>
          <w:p>
            <w:pPr>
              <w:widowControl/>
              <w:spacing w:line="360" w:lineRule="exact"/>
              <w:jc w:val="left"/>
              <w:rPr>
                <w:rFonts w:hint="eastAsia" w:ascii="微软雅黑" w:hAnsi="微软雅黑" w:eastAsia="微软雅黑" w:cs="微软雅黑"/>
                <w:b w:val="0"/>
                <w:bCs/>
                <w:color w:val="auto"/>
                <w:spacing w:val="-6"/>
                <w:sz w:val="21"/>
                <w:szCs w:val="21"/>
              </w:rPr>
            </w:pPr>
            <w:r>
              <w:rPr>
                <w:rFonts w:hint="eastAsia" w:ascii="微软雅黑" w:hAnsi="微软雅黑" w:eastAsia="微软雅黑" w:cs="微软雅黑"/>
                <w:b w:val="0"/>
                <w:bCs/>
                <w:color w:val="auto"/>
                <w:kern w:val="0"/>
                <w:sz w:val="21"/>
                <w:szCs w:val="21"/>
              </w:rPr>
              <w:t>投标报价得分＝（评标基准价/投标报价）×价格分值</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总分（100分）</w:t>
            </w:r>
          </w:p>
        </w:tc>
      </w:tr>
    </w:tbl>
    <w:p>
      <w:pPr>
        <w:rPr>
          <w:rFonts w:hint="default"/>
          <w:color w:val="auto"/>
          <w:lang w:val="en-US" w:eastAsia="zh-CN"/>
        </w:rPr>
      </w:pPr>
      <w:r>
        <w:rPr>
          <w:rFonts w:hint="default"/>
          <w:color w:val="auto"/>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0"/>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4"/>
        <w:rPr>
          <w:rFonts w:ascii="仿宋" w:hAnsi="仿宋" w:eastAsia="仿宋" w:cs="微软雅黑"/>
          <w:sz w:val="28"/>
          <w:szCs w:val="28"/>
        </w:rPr>
      </w:pPr>
    </w:p>
    <w:p>
      <w:pPr>
        <w:pStyle w:val="14"/>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4"/>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4"/>
        <w:rPr>
          <w:rFonts w:ascii="仿宋" w:hAnsi="仿宋" w:eastAsia="仿宋" w:cs="微软雅黑"/>
          <w:b/>
          <w:sz w:val="30"/>
          <w:szCs w:val="30"/>
        </w:rPr>
      </w:pPr>
      <w:r>
        <w:rPr>
          <w:rFonts w:hint="eastAsia" w:ascii="仿宋" w:hAnsi="仿宋" w:eastAsia="仿宋" w:cs="微软雅黑"/>
          <w:b/>
          <w:sz w:val="30"/>
          <w:szCs w:val="30"/>
        </w:rPr>
        <w:t>项目名称：</w:t>
      </w:r>
    </w:p>
    <w:p>
      <w:pPr>
        <w:pStyle w:val="14"/>
        <w:rPr>
          <w:rFonts w:ascii="仿宋" w:hAnsi="仿宋" w:eastAsia="仿宋" w:cs="微软雅黑"/>
          <w:b/>
          <w:sz w:val="30"/>
          <w:szCs w:val="30"/>
        </w:rPr>
      </w:pPr>
    </w:p>
    <w:p>
      <w:pPr>
        <w:pStyle w:val="14"/>
        <w:rPr>
          <w:rFonts w:ascii="仿宋" w:hAnsi="仿宋" w:eastAsia="仿宋" w:cs="微软雅黑"/>
          <w:b/>
          <w:sz w:val="30"/>
          <w:szCs w:val="30"/>
        </w:rPr>
      </w:pPr>
    </w:p>
    <w:p>
      <w:pPr>
        <w:pStyle w:val="14"/>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4"/>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4"/>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4"/>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r>
        <w:rPr>
          <w:rFonts w:hint="eastAsia" w:ascii="仿宋" w:hAnsi="仿宋" w:eastAsia="仿宋"/>
          <w:b/>
          <w:color w:val="auto"/>
          <w:sz w:val="28"/>
          <w:szCs w:val="28"/>
          <w:lang w:val="en-US" w:eastAsia="zh-CN"/>
        </w:rPr>
        <w:t>以下仅供参考</w:t>
      </w:r>
      <w:r>
        <w:rPr>
          <w:rFonts w:hint="eastAsia" w:ascii="仿宋" w:hAnsi="仿宋" w:eastAsia="仿宋"/>
          <w:b/>
          <w:color w:val="auto"/>
          <w:sz w:val="28"/>
          <w:szCs w:val="28"/>
          <w:lang w:val="zh-CN"/>
        </w:rPr>
        <w:t>）</w:t>
      </w:r>
    </w:p>
    <w:tbl>
      <w:tblPr>
        <w:tblStyle w:val="11"/>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lang w:val="en-US" w:eastAsia="zh-CN"/>
              </w:rPr>
              <w:t>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hint="eastAsia"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3454"/>
      <w:bookmarkStart w:id="2"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8"/>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3488"/>
      <w:bookmarkStart w:id="6" w:name="_Toc424832832"/>
      <w:bookmarkStart w:id="7" w:name="_Toc432149008"/>
      <w:bookmarkStart w:id="8" w:name="_Toc36012018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7"/>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0"/>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28271_WPSOffice_Level2"/>
      <w:bookmarkStart w:id="15" w:name="_Toc16044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0"/>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4730"/>
      <w:bookmarkStart w:id="19" w:name="_Toc476839034"/>
      <w:bookmarkStart w:id="20" w:name="_Toc7229"/>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5"/>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5"/>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5"/>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5"/>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5"/>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4"/>
      </w:pPr>
    </w:p>
    <w:p>
      <w:pPr>
        <w:pStyle w:val="14"/>
      </w:pPr>
    </w:p>
    <w:p>
      <w:pPr>
        <w:pStyle w:val="15"/>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5"/>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5"/>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13"/>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13"/>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4"/>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7937C"/>
    <w:multiLevelType w:val="singleLevel"/>
    <w:tmpl w:val="DA17937C"/>
    <w:lvl w:ilvl="0" w:tentative="0">
      <w:start w:val="1"/>
      <w:numFmt w:val="decimal"/>
      <w:suff w:val="nothing"/>
      <w:lvlText w:val="（%1）"/>
      <w:lvlJc w:val="left"/>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4">
    <w:nsid w:val="1D0CA0C5"/>
    <w:multiLevelType w:val="singleLevel"/>
    <w:tmpl w:val="1D0CA0C5"/>
    <w:lvl w:ilvl="0" w:tentative="0">
      <w:start w:val="1"/>
      <w:numFmt w:val="decimal"/>
      <w:lvlText w:val="%1."/>
      <w:lvlJc w:val="left"/>
      <w:pPr>
        <w:ind w:left="425"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5247773"/>
    <w:rsid w:val="06F37A6F"/>
    <w:rsid w:val="07415229"/>
    <w:rsid w:val="07EB13A4"/>
    <w:rsid w:val="0B144D6C"/>
    <w:rsid w:val="0BDE0CED"/>
    <w:rsid w:val="0DF2282E"/>
    <w:rsid w:val="0E2B3F92"/>
    <w:rsid w:val="17B86DD4"/>
    <w:rsid w:val="1A4C776A"/>
    <w:rsid w:val="1D1030AC"/>
    <w:rsid w:val="1E9E7DBD"/>
    <w:rsid w:val="1EDB10BC"/>
    <w:rsid w:val="1FA92F69"/>
    <w:rsid w:val="221E19EC"/>
    <w:rsid w:val="23432D40"/>
    <w:rsid w:val="246C3FE2"/>
    <w:rsid w:val="256C7635"/>
    <w:rsid w:val="257C6BEF"/>
    <w:rsid w:val="26543C2E"/>
    <w:rsid w:val="274556FA"/>
    <w:rsid w:val="2AFB1A46"/>
    <w:rsid w:val="2BC07082"/>
    <w:rsid w:val="2C014FC6"/>
    <w:rsid w:val="2C140AD4"/>
    <w:rsid w:val="2C1F4059"/>
    <w:rsid w:val="2C3D0C5D"/>
    <w:rsid w:val="2CD258AD"/>
    <w:rsid w:val="2E020414"/>
    <w:rsid w:val="2E303E57"/>
    <w:rsid w:val="2EC76001"/>
    <w:rsid w:val="2F9F571E"/>
    <w:rsid w:val="305A62E5"/>
    <w:rsid w:val="31603DCF"/>
    <w:rsid w:val="32F02764"/>
    <w:rsid w:val="33105381"/>
    <w:rsid w:val="33B40937"/>
    <w:rsid w:val="343D21A6"/>
    <w:rsid w:val="343E5F1E"/>
    <w:rsid w:val="35204159"/>
    <w:rsid w:val="362E718F"/>
    <w:rsid w:val="38D92593"/>
    <w:rsid w:val="39223DDE"/>
    <w:rsid w:val="3A3A2866"/>
    <w:rsid w:val="3A4777B0"/>
    <w:rsid w:val="3C5E715D"/>
    <w:rsid w:val="3C6847CB"/>
    <w:rsid w:val="3CB90A0D"/>
    <w:rsid w:val="3DCC3519"/>
    <w:rsid w:val="3FFC6E1D"/>
    <w:rsid w:val="40CA3013"/>
    <w:rsid w:val="419B6A3A"/>
    <w:rsid w:val="42520F10"/>
    <w:rsid w:val="42E1448F"/>
    <w:rsid w:val="43086074"/>
    <w:rsid w:val="4AF013C9"/>
    <w:rsid w:val="4D003D52"/>
    <w:rsid w:val="4D376A08"/>
    <w:rsid w:val="4EA604F0"/>
    <w:rsid w:val="52325D6E"/>
    <w:rsid w:val="52B646DC"/>
    <w:rsid w:val="536203AC"/>
    <w:rsid w:val="557800C8"/>
    <w:rsid w:val="597015C7"/>
    <w:rsid w:val="5B3E042E"/>
    <w:rsid w:val="5DA550D0"/>
    <w:rsid w:val="5EAB081C"/>
    <w:rsid w:val="5FFD6F2A"/>
    <w:rsid w:val="60CF36F6"/>
    <w:rsid w:val="614F743B"/>
    <w:rsid w:val="61DE0274"/>
    <w:rsid w:val="623B5B62"/>
    <w:rsid w:val="6256605D"/>
    <w:rsid w:val="62600C89"/>
    <w:rsid w:val="62C84A81"/>
    <w:rsid w:val="63066872"/>
    <w:rsid w:val="64EF4547"/>
    <w:rsid w:val="64FE58CD"/>
    <w:rsid w:val="651248F1"/>
    <w:rsid w:val="652F38F2"/>
    <w:rsid w:val="667B0D1C"/>
    <w:rsid w:val="66AB742B"/>
    <w:rsid w:val="68743B4D"/>
    <w:rsid w:val="6A2A45E1"/>
    <w:rsid w:val="6BDE45F3"/>
    <w:rsid w:val="6EB63F89"/>
    <w:rsid w:val="6EE3511C"/>
    <w:rsid w:val="6EFC20F8"/>
    <w:rsid w:val="715B78C5"/>
    <w:rsid w:val="726447C6"/>
    <w:rsid w:val="729149D6"/>
    <w:rsid w:val="736E2E25"/>
    <w:rsid w:val="752710C6"/>
    <w:rsid w:val="756379B6"/>
    <w:rsid w:val="75824101"/>
    <w:rsid w:val="7749547D"/>
    <w:rsid w:val="78AD046C"/>
    <w:rsid w:val="78C552D3"/>
    <w:rsid w:val="78C55892"/>
    <w:rsid w:val="79442C5B"/>
    <w:rsid w:val="7A946DA5"/>
    <w:rsid w:val="7E3E411D"/>
    <w:rsid w:val="7E5F05A5"/>
    <w:rsid w:val="7F64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rFonts w:ascii="Tahoma" w:hAnsi="Tahoma"/>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8">
    <w:name w:val="toc 1"/>
    <w:basedOn w:val="1"/>
    <w:next w:val="1"/>
    <w:qFormat/>
    <w:uiPriority w:val="39"/>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character" w:customStyle="1" w:styleId="16">
    <w:name w:val="font2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51</TotalTime>
  <ScaleCrop>false</ScaleCrop>
  <LinksUpToDate>false</LinksUpToDate>
  <CharactersWithSpaces>6919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2023-12-29T08:59:43Z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616149B0325E4795B48873E2CEFD0BFB</vt:lpwstr>
  </property>
</Properties>
</file>