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sz w:val="72"/>
          <w:szCs w:val="144"/>
          <w:u w:val="none"/>
          <w:lang w:val="en-US"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8" w:lineRule="atLeast"/>
              <w:ind w:right="0"/>
              <w:jc w:val="left"/>
              <w:rPr>
                <w:rFonts w:hint="default" w:ascii="微软雅黑" w:hAnsi="微软雅黑" w:eastAsia="微软雅黑" w:cs="微软雅黑"/>
                <w:b/>
                <w:bCs/>
                <w:color w:val="auto"/>
                <w:sz w:val="32"/>
                <w:szCs w:val="40"/>
                <w:u w:val="none"/>
                <w:lang w:val="en-US" w:eastAsia="zh-CN"/>
              </w:rPr>
            </w:pPr>
            <w:r>
              <w:rPr>
                <w:rFonts w:hint="default" w:ascii="微软雅黑" w:hAnsi="微软雅黑" w:eastAsia="微软雅黑" w:cs="微软雅黑"/>
                <w:b/>
                <w:bCs/>
                <w:color w:val="auto"/>
                <w:sz w:val="32"/>
                <w:szCs w:val="40"/>
                <w:u w:val="none"/>
                <w:lang w:val="en-US" w:eastAsia="zh-CN"/>
              </w:rPr>
              <w:t>2023年辐射环境年度检测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项目编码：</w:t>
            </w:r>
          </w:p>
        </w:tc>
        <w:tc>
          <w:tcPr>
            <w:tcW w:w="5866" w:type="dxa"/>
          </w:tcPr>
          <w:p>
            <w:pPr>
              <w:jc w:val="left"/>
              <w:rPr>
                <w:rFonts w:hint="default" w:ascii="微软雅黑" w:hAnsi="微软雅黑" w:eastAsia="微软雅黑" w:cs="微软雅黑"/>
                <w:b/>
                <w:bCs/>
                <w:sz w:val="32"/>
                <w:szCs w:val="40"/>
                <w:u w:val="none"/>
                <w:lang w:val="en-US" w:eastAsia="zh-CN"/>
              </w:rPr>
            </w:pPr>
            <w:r>
              <w:rPr>
                <w:rFonts w:hint="default" w:ascii="微软雅黑" w:hAnsi="微软雅黑" w:eastAsia="微软雅黑" w:cs="微软雅黑"/>
                <w:b/>
                <w:bCs/>
                <w:sz w:val="32"/>
                <w:szCs w:val="40"/>
                <w:u w:val="none"/>
                <w:lang w:val="en-US" w:eastAsia="zh-CN"/>
              </w:rPr>
              <w:t>ZBB-2023-096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采购单位：</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default" w:ascii="微软雅黑" w:hAnsi="微软雅黑" w:eastAsia="微软雅黑" w:cs="微软雅黑"/>
                <w:b/>
                <w:bCs/>
                <w:sz w:val="32"/>
                <w:szCs w:val="40"/>
                <w:highlight w:val="none"/>
                <w:u w:val="none"/>
                <w:lang w:val="en-US" w:eastAsia="zh-CN"/>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采购日期：</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2023年12月29日</w:t>
            </w:r>
          </w:p>
        </w:tc>
      </w:tr>
    </w:tbl>
    <w:p>
      <w:pPr>
        <w:rPr>
          <w:rFonts w:hint="default" w:ascii="微软雅黑" w:hAnsi="微软雅黑" w:eastAsia="微软雅黑" w:cs="微软雅黑"/>
          <w:b/>
          <w:bCs/>
          <w:sz w:val="72"/>
          <w:szCs w:val="144"/>
          <w:u w:val="none"/>
          <w:lang w:val="en-US" w:eastAsia="zh-CN"/>
        </w:rPr>
      </w:pPr>
      <w:r>
        <w:rPr>
          <w:rFonts w:hint="default" w:ascii="微软雅黑" w:hAnsi="微软雅黑" w:eastAsia="微软雅黑" w:cs="微软雅黑"/>
          <w:b/>
          <w:bCs/>
          <w:sz w:val="72"/>
          <w:szCs w:val="144"/>
          <w:u w:val="none"/>
          <w:lang w:val="en-US" w:eastAsia="zh-CN"/>
        </w:rPr>
        <w:br w:type="page"/>
      </w:r>
    </w:p>
    <w:p>
      <w:pPr>
        <w:pStyle w:val="4"/>
        <w:bidi w:val="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襄阳市中心医院拟对如下项目进行采购，现发布本采购公告（代采购邀请函），欢迎符</w:t>
      </w:r>
      <w:r>
        <w:rPr>
          <w:rFonts w:hint="eastAsia" w:ascii="微软雅黑" w:hAnsi="微软雅黑" w:eastAsia="微软雅黑" w:cs="微软雅黑"/>
          <w:b w:val="0"/>
          <w:bCs w:val="0"/>
          <w:color w:val="auto"/>
          <w:lang w:val="en-US" w:eastAsia="zh-CN"/>
        </w:rPr>
        <w:t>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项目编码：ZBB-2023-096</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项目名称：</w:t>
      </w:r>
      <w:r>
        <w:rPr>
          <w:rFonts w:hint="default" w:ascii="微软雅黑" w:hAnsi="微软雅黑" w:eastAsia="微软雅黑" w:cs="微软雅黑"/>
          <w:b w:val="0"/>
          <w:bCs w:val="0"/>
          <w:color w:val="auto"/>
          <w:lang w:val="en-US" w:eastAsia="zh-CN"/>
        </w:rPr>
        <w:t>2023年辐射环境年度检测</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采购方式：竞争性磋商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预算金额：</w:t>
      </w:r>
      <w:r>
        <w:rPr>
          <w:rFonts w:hint="eastAsia" w:ascii="微软雅黑" w:hAnsi="微软雅黑" w:eastAsia="微软雅黑" w:cs="微软雅黑"/>
          <w:b w:val="0"/>
          <w:bCs w:val="0"/>
          <w:color w:val="auto"/>
          <w:u w:val="single"/>
          <w:lang w:val="en-US" w:eastAsia="zh-CN"/>
        </w:rPr>
        <w:t xml:space="preserve">  100000    </w:t>
      </w:r>
      <w:r>
        <w:rPr>
          <w:rFonts w:hint="eastAsia" w:ascii="微软雅黑" w:hAnsi="微软雅黑" w:eastAsia="微软雅黑" w:cs="微软雅黑"/>
          <w:b w:val="0"/>
          <w:bCs w:val="0"/>
          <w:color w:val="auto"/>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最高限价：</w:t>
      </w:r>
      <w:r>
        <w:rPr>
          <w:rFonts w:hint="eastAsia" w:ascii="微软雅黑" w:hAnsi="微软雅黑" w:eastAsia="微软雅黑" w:cs="微软雅黑"/>
          <w:b w:val="0"/>
          <w:bCs w:val="0"/>
          <w:color w:val="auto"/>
          <w:u w:val="single"/>
          <w:lang w:val="en-US" w:eastAsia="zh-CN"/>
        </w:rPr>
        <w:t xml:space="preserve">  100000    </w:t>
      </w:r>
      <w:r>
        <w:rPr>
          <w:rFonts w:hint="eastAsia" w:ascii="微软雅黑" w:hAnsi="微软雅黑" w:eastAsia="微软雅黑" w:cs="微软雅黑"/>
          <w:b w:val="0"/>
          <w:bCs w:val="0"/>
          <w:color w:val="auto"/>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采购需求：</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840" w:firstLineChars="4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南院区、北院区、东津院区所有放射同位素和放射装置场所按要求进行</w:t>
      </w:r>
      <w:r>
        <w:rPr>
          <w:rFonts w:hint="default" w:ascii="微软雅黑" w:hAnsi="微软雅黑" w:eastAsia="微软雅黑" w:cs="微软雅黑"/>
          <w:b w:val="0"/>
          <w:bCs w:val="0"/>
          <w:color w:val="auto"/>
          <w:lang w:val="en-US" w:eastAsia="zh-CN"/>
        </w:rPr>
        <w:t>辐射环境年度检测</w:t>
      </w:r>
      <w:r>
        <w:rPr>
          <w:rFonts w:hint="eastAsia" w:ascii="微软雅黑" w:hAnsi="微软雅黑" w:eastAsia="微软雅黑" w:cs="微软雅黑"/>
          <w:b w:val="0"/>
          <w:bCs w:val="0"/>
          <w:color w:val="auto"/>
          <w:lang w:val="en-US" w:eastAsia="zh-CN"/>
        </w:rPr>
        <w:t>及编制辐射安全年度评估报告。</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合同履行期限：以正式合同为准。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本项目（是/否）接受联合体投标：否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本项目是否可采购进口产品：否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本项目（是/否）接受合同分包：否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本项目（是/否）专门面向中小微企业：是</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满足《中华人民共和国政府采购法》第二十二条规定，即：</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具有独立承担民事责任的能力；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具有良好的商业信誉和健全的财务会计制度；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有依法缴纳税收和社会保障资金的良好记录；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参加政府采购活动前三年内，在经营活动中没有重大违法记录；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未被列入失信被执行人、重大税收违法失信主体，未被列入政府采购严重违法失信行为记录名单。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b w:val="0"/>
          <w:bCs w:val="0"/>
          <w:color w:val="auto"/>
          <w:lang w:val="en-US" w:eastAsia="zh-CN"/>
        </w:rPr>
        <w:t>本项目特定资格要求：（1）供应商须具有合格有效的《放射卫生技术服务机构资质证书》，且技术服务范围包含本项目服务内容；（2）供应商须具有有效的《检验检测机构资质认定证书》（CMA认证证书）。</w:t>
      </w:r>
      <w:r>
        <w:rPr>
          <w:rFonts w:hint="eastAsia" w:ascii="微软雅黑" w:hAnsi="微软雅黑" w:eastAsia="微软雅黑" w:cs="微软雅黑"/>
          <w:color w:val="auto"/>
          <w:sz w:val="21"/>
          <w:szCs w:val="21"/>
          <w:lang w:val="en-US" w:eastAsia="zh-CN"/>
        </w:rPr>
        <w:t xml:space="preserve"> </w:t>
      </w:r>
    </w:p>
    <w:p>
      <w:pPr>
        <w:keepNext w:val="0"/>
        <w:keepLines w:val="0"/>
        <w:pageBreakBefore w:val="0"/>
        <w:widowControl w:val="0"/>
        <w:numPr>
          <w:ilvl w:val="1"/>
          <w:numId w:val="3"/>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报名时间：2024年1月2日0时0分起至2023年1月8日23时59分止。（逾期不予接收）</w:t>
      </w:r>
    </w:p>
    <w:p>
      <w:pPr>
        <w:keepNext w:val="0"/>
        <w:keepLines w:val="0"/>
        <w:pageBreakBefore w:val="0"/>
        <w:widowControl w:val="0"/>
        <w:numPr>
          <w:ilvl w:val="2"/>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pPr>
        <w:keepNext w:val="0"/>
        <w:keepLines w:val="0"/>
        <w:pageBreakBefore w:val="0"/>
        <w:widowControl w:val="0"/>
        <w:numPr>
          <w:ilvl w:val="1"/>
          <w:numId w:val="3"/>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pPr>
        <w:keepNext w:val="0"/>
        <w:keepLines w:val="0"/>
        <w:pageBreakBefore w:val="0"/>
        <w:widowControl w:val="0"/>
        <w:numPr>
          <w:ilvl w:val="2"/>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开标及递交文件截止时间：开标当日上午9:00或下午15:00，具体以采购人电话通知时间为准（0710-3520178）</w:t>
      </w:r>
    </w:p>
    <w:p>
      <w:pPr>
        <w:keepNext w:val="0"/>
        <w:keepLines w:val="0"/>
        <w:pageBreakBefore w:val="0"/>
        <w:widowControl w:val="0"/>
        <w:numPr>
          <w:ilvl w:val="2"/>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递交响应文件注意事项：</w:t>
      </w:r>
    </w:p>
    <w:p>
      <w:pPr>
        <w:keepNext w:val="0"/>
        <w:keepLines w:val="0"/>
        <w:pageBreakBefore w:val="0"/>
        <w:widowControl w:val="0"/>
        <w:numPr>
          <w:ilvl w:val="3"/>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开标地点：襄阳市中心医院东津院区门诊医技楼D2区四楼4号会议室（暂定，如有更改，采购人会以电话0710-3520178通知）</w:t>
      </w:r>
    </w:p>
    <w:p>
      <w:pPr>
        <w:keepNext w:val="0"/>
        <w:keepLines w:val="0"/>
        <w:pageBreakBefore w:val="0"/>
        <w:widowControl w:val="0"/>
        <w:numPr>
          <w:ilvl w:val="1"/>
          <w:numId w:val="3"/>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3"/>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color w:val="auto"/>
          <w:lang w:val="en-US" w:eastAsia="zh-CN"/>
        </w:rPr>
      </w:pPr>
      <w:r>
        <w:rPr>
          <w:rFonts w:hint="eastAsia" w:ascii="微软雅黑" w:hAnsi="微软雅黑" w:eastAsia="微软雅黑" w:cs="微软雅黑"/>
          <w:b w:val="0"/>
          <w:bCs w:val="0"/>
          <w:color w:val="auto"/>
          <w:lang w:val="en-US" w:eastAsia="zh-CN"/>
        </w:rPr>
        <w:t>地址：襄阳市中心医院东津院区门诊医技楼D2区四楼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联系电话：0710-3520178</w:t>
      </w:r>
    </w:p>
    <w:p>
      <w:pPr>
        <w:keepNext w:val="0"/>
        <w:keepLines w:val="0"/>
        <w:pageBreakBefore w:val="0"/>
        <w:widowControl w:val="0"/>
        <w:numPr>
          <w:ilvl w:val="2"/>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联系人：曹老师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联系电话：0710-2811069</w:t>
      </w: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3"/>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color w:val="auto"/>
          <w:sz w:val="21"/>
          <w:szCs w:val="21"/>
          <w:lang w:val="en-US" w:eastAsia="zh-CN"/>
        </w:rPr>
      </w:pPr>
      <w:r>
        <w:rPr>
          <w:rFonts w:hint="default" w:ascii="微软雅黑" w:hAnsi="微软雅黑" w:eastAsia="微软雅黑" w:cs="微软雅黑"/>
          <w:b w:val="0"/>
          <w:bCs w:val="0"/>
          <w:color w:val="auto"/>
          <w:sz w:val="21"/>
          <w:szCs w:val="21"/>
          <w:lang w:val="en-US" w:eastAsia="zh-CN"/>
        </w:rPr>
        <w:br w:type="page"/>
      </w:r>
    </w:p>
    <w:p>
      <w:pPr>
        <w:pStyle w:val="4"/>
        <w:numPr>
          <w:ilvl w:val="0"/>
          <w:numId w:val="3"/>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采购需求 （本章按项目情况编制）</w:t>
      </w:r>
    </w:p>
    <w:p>
      <w:pPr>
        <w:keepNext w:val="0"/>
        <w:keepLines w:val="0"/>
        <w:pageBreakBefore w:val="0"/>
        <w:widowControl w:val="0"/>
        <w:numPr>
          <w:ilvl w:val="1"/>
          <w:numId w:val="3"/>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b/>
          <w:bCs/>
          <w:color w:val="auto"/>
          <w:sz w:val="21"/>
          <w:szCs w:val="21"/>
          <w:lang w:val="en-US" w:eastAsia="zh-CN"/>
        </w:rPr>
        <w:t>服务内容</w:t>
      </w:r>
    </w:p>
    <w:p>
      <w:pPr>
        <w:pStyle w:val="15"/>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服务内容详见附件</w:t>
      </w:r>
    </w:p>
    <w:p>
      <w:pPr>
        <w:keepNext w:val="0"/>
        <w:keepLines w:val="0"/>
        <w:pageBreakBefore w:val="0"/>
        <w:widowControl w:val="0"/>
        <w:numPr>
          <w:ilvl w:val="1"/>
          <w:numId w:val="3"/>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技术或服务要求</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firstLine="420" w:firstLineChars="200"/>
        <w:jc w:val="lef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按照国家规范要求对院区放射诊疗装置进行性能检测和场所检测，并出具检测报告，其中放射工作场所防护检测报告需加盖CMA章或CNAS章。检测单位在年度检测结束时，需提供年度检测报告汇总表（包括装置名称、型号、场所、检测报告编号、检测内容、检测结果是否符合标准等内容）。</w:t>
      </w:r>
    </w:p>
    <w:p>
      <w:pPr>
        <w:keepNext w:val="0"/>
        <w:keepLines w:val="0"/>
        <w:pageBreakBefore w:val="0"/>
        <w:widowControl w:val="0"/>
        <w:numPr>
          <w:ilvl w:val="1"/>
          <w:numId w:val="3"/>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3"/>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合同履约期限：年度检测30日历天。</w:t>
      </w:r>
    </w:p>
    <w:p>
      <w:pPr>
        <w:widowControl w:val="0"/>
        <w:numPr>
          <w:ilvl w:val="0"/>
          <w:numId w:val="5"/>
        </w:numPr>
        <w:spacing w:line="400" w:lineRule="exact"/>
        <w:ind w:firstLine="420" w:firstLineChars="200"/>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kern w:val="2"/>
          <w:sz w:val="21"/>
          <w:szCs w:val="21"/>
          <w:vertAlign w:val="baseline"/>
          <w:lang w:val="en-US" w:eastAsia="zh-CN" w:bidi="ar-SA"/>
        </w:rPr>
        <w:t>服务要求：在符合资质要求和投标承诺后，投标人报本次服务项目的单价、总价（报价含预、控评价，检测，报告，评审会、开票、办理许可证等所有费用），本项目所有费用一次性包干，如有疑问请提前告知我单位。</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结算方式：项目完成后一次性付全款。</w:t>
      </w:r>
    </w:p>
    <w:p>
      <w:pPr>
        <w:keepNext w:val="0"/>
        <w:keepLines w:val="0"/>
        <w:pageBreakBefore w:val="0"/>
        <w:widowControl w:val="0"/>
        <w:numPr>
          <w:ilvl w:val="1"/>
          <w:numId w:val="3"/>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kern w:val="2"/>
          <w:sz w:val="21"/>
          <w:szCs w:val="21"/>
          <w:vertAlign w:val="baseline"/>
          <w:lang w:val="en-US" w:eastAsia="zh-CN" w:bidi="ar-SA"/>
        </w:rPr>
        <w:t>项目承诺书、报价单等书面承诺必须有公司受托人签字。</w:t>
      </w:r>
    </w:p>
    <w:p>
      <w:pPr>
        <w:pStyle w:val="16"/>
        <w:ind w:firstLine="210" w:firstLineChars="100"/>
        <w:rPr>
          <w:rFonts w:hint="default" w:ascii="微软雅黑" w:hAnsi="微软雅黑" w:eastAsia="微软雅黑" w:cs="微软雅黑"/>
          <w:b w:val="0"/>
          <w:bCs w:val="0"/>
          <w:color w:val="0070C0"/>
          <w:sz w:val="21"/>
          <w:szCs w:val="21"/>
          <w:vertAlign w:val="baseline"/>
          <w:lang w:val="en-US" w:eastAsia="zh-CN"/>
        </w:rPr>
      </w:pPr>
    </w:p>
    <w:p>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4"/>
        <w:numPr>
          <w:ilvl w:val="0"/>
          <w:numId w:val="3"/>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3"/>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11"/>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3"/>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详细评分办法（详细评分表）</w:t>
      </w:r>
    </w:p>
    <w:tbl>
      <w:tblPr>
        <w:tblStyle w:val="11"/>
        <w:tblW w:w="9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729"/>
        <w:gridCol w:w="1184"/>
        <w:gridCol w:w="700"/>
        <w:gridCol w:w="6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项目</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评审因素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分值</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评分办法</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价格部分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20</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满足采购文件要求且报价最低的投标报价为评标基准价，其价格分为满分。供应商的价格分统一按照下列公式计算：</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投标报价得分＝（评标基准价/投标报价）×价格分值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kern w:val="0"/>
                <w:sz w:val="21"/>
                <w:szCs w:val="21"/>
                <w:u w:val="none"/>
                <w:lang w:val="en-US" w:eastAsia="zh-CN" w:bidi="ar"/>
              </w:rPr>
            </w:pP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技术部分（50分）</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技术服务</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方案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10</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根据供应商提供的检查方案进行评分：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满足项目实际需求，检查方法细致完整，实操性强的得10分；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检查方法较细致完整，实操性较强的得6分；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检查方法基本完整，具有一定实操性的得3分。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（若方案有明显缺陷或不可实施，可视为未提供得0分）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kern w:val="0"/>
                <w:sz w:val="21"/>
                <w:szCs w:val="21"/>
                <w:u w:val="none"/>
                <w:lang w:val="en-US" w:eastAsia="zh-CN" w:bidi="ar"/>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质量保证</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措施</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10</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根据供应商提供的质量保证措施进行评分：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符合项目实际需求、内容科学、合理、针对性强的得10分；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较符合项目实际需求、内容较科学、合理、针对性较强的得6分；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基本符合项目实际需求、内容合理、具有一定针对性的得3分。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（若方案有明显缺陷或不可实施，可视为未提供得0分）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kern w:val="0"/>
                <w:sz w:val="21"/>
                <w:szCs w:val="21"/>
                <w:u w:val="none"/>
                <w:lang w:val="en-US" w:eastAsia="zh-CN" w:bidi="ar"/>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项目重点、难点分析</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及应对措施</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10</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根据供应商提供的项目重点、难点分析及应对措施进行打分：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目标明确，方案符合项目实际需求、科学、合理、可行的得10分；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方案较符合项目实际需求、较科学、较合理可行的得6分；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方案基本符合项目实际需求、基本合理可行的得3分。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（若方案有明显缺陷或不可实施，可视为未提供得0分）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kern w:val="0"/>
                <w:sz w:val="21"/>
                <w:szCs w:val="21"/>
                <w:u w:val="none"/>
                <w:lang w:val="en-US" w:eastAsia="zh-CN" w:bidi="ar"/>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后续服务</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方案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10</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根据供应商根据项目实际情况及需求，提供后续服务方案进行评分：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后续服务方案科学、合理、针对性强得10分；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后续服务方案较科学、合理、针对性较强得6分；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后续服务方案基本合理可行得3分。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（若方案有明显缺陷或不可实施，可视为未提供得0分）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kern w:val="0"/>
                <w:sz w:val="21"/>
                <w:szCs w:val="21"/>
                <w:u w:val="none"/>
                <w:lang w:val="en-US" w:eastAsia="zh-CN" w:bidi="ar"/>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进度安排方案</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及保障措施</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10</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根据供应商提供的进度控制计划和保障措施进行评分：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全面细致、满足项目需求、科学、合理、可行的得10分；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措施较全面细致、较满足项目需求、科学、较合理可行的得6分；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措施基本全面、基本满足项目需求、基本合理可行的得3分。</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（若方案有明显缺陷或不可实施，可视为未提供得0分）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kern w:val="0"/>
                <w:sz w:val="21"/>
                <w:szCs w:val="21"/>
                <w:u w:val="none"/>
                <w:lang w:val="en-US" w:eastAsia="zh-CN" w:bidi="ar"/>
              </w:rPr>
            </w:pP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商务部分（30分）</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业绩情况</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5</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根据供应商自2021年1月至今具有类似项目业绩进行打分，每个得1分，最多得5分。（须提供中标通知书或供货合同，关键信息页不清晰的视为未提供）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kern w:val="0"/>
                <w:sz w:val="21"/>
                <w:szCs w:val="21"/>
                <w:u w:val="none"/>
                <w:lang w:val="en-US" w:eastAsia="zh-CN" w:bidi="ar"/>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项目服务团队</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20</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1.供应商项目团队技术负责人具备放射防护相关专业高级技术职称的得3分，其他专业或中级职称得1分；</w:t>
            </w:r>
          </w:p>
          <w:p>
            <w:pPr>
              <w:widowControl/>
              <w:jc w:val="left"/>
              <w:textAlignment w:val="center"/>
              <w:rPr>
                <w:rFonts w:hint="eastAsia" w:ascii="微软雅黑" w:hAnsi="微软雅黑" w:eastAsia="微软雅黑" w:cs="微软雅黑"/>
                <w:color w:val="auto"/>
                <w:kern w:val="0"/>
                <w:szCs w:val="21"/>
                <w:u w:val="none"/>
                <w:lang w:val="en-US" w:eastAsia="zh-CN" w:bidi="ar"/>
              </w:rPr>
            </w:pPr>
            <w:r>
              <w:rPr>
                <w:rFonts w:hint="eastAsia" w:ascii="微软雅黑" w:hAnsi="微软雅黑" w:eastAsia="微软雅黑" w:cs="微软雅黑"/>
                <w:color w:val="auto"/>
                <w:kern w:val="0"/>
                <w:szCs w:val="21"/>
                <w:u w:val="none"/>
                <w:lang w:val="en-US" w:eastAsia="zh-CN" w:bidi="ar"/>
              </w:rPr>
              <w:t>2.</w:t>
            </w:r>
            <w:r>
              <w:rPr>
                <w:rFonts w:hint="eastAsia" w:ascii="微软雅黑" w:hAnsi="微软雅黑" w:eastAsia="微软雅黑" w:cs="微软雅黑"/>
                <w:i w:val="0"/>
                <w:iCs w:val="0"/>
                <w:color w:val="auto"/>
                <w:kern w:val="0"/>
                <w:sz w:val="21"/>
                <w:szCs w:val="21"/>
                <w:u w:val="none"/>
                <w:lang w:val="en-US" w:eastAsia="zh-CN" w:bidi="ar"/>
              </w:rPr>
              <w:t>供应商项目团队</w:t>
            </w:r>
            <w:r>
              <w:rPr>
                <w:rFonts w:hint="eastAsia" w:ascii="微软雅黑" w:hAnsi="微软雅黑" w:eastAsia="微软雅黑" w:cs="微软雅黑"/>
                <w:color w:val="auto"/>
                <w:kern w:val="0"/>
                <w:sz w:val="21"/>
                <w:szCs w:val="21"/>
                <w:u w:val="none"/>
                <w:lang w:val="en-US" w:eastAsia="zh-CN" w:bidi="ar"/>
              </w:rPr>
              <w:t>具有核物理及相关专业本科及以上学历</w:t>
            </w:r>
            <w:r>
              <w:rPr>
                <w:rFonts w:hint="eastAsia" w:ascii="微软雅黑" w:hAnsi="微软雅黑" w:eastAsia="微软雅黑" w:cs="微软雅黑"/>
                <w:color w:val="auto"/>
                <w:kern w:val="0"/>
                <w:szCs w:val="21"/>
                <w:u w:val="none"/>
                <w:lang w:val="en-US" w:eastAsia="zh-CN" w:bidi="ar"/>
              </w:rPr>
              <w:t>每人得0.5分，最多得3分；</w:t>
            </w:r>
          </w:p>
          <w:p>
            <w:pPr>
              <w:widowControl/>
              <w:jc w:val="left"/>
              <w:textAlignment w:val="center"/>
              <w:rPr>
                <w:rFonts w:hint="eastAsia" w:ascii="微软雅黑" w:hAnsi="微软雅黑" w:eastAsia="微软雅黑" w:cs="微软雅黑"/>
                <w:color w:val="auto"/>
                <w:kern w:val="0"/>
                <w:szCs w:val="21"/>
                <w:u w:val="none"/>
                <w:lang w:val="en-US" w:eastAsia="zh-CN" w:bidi="ar"/>
              </w:rPr>
            </w:pPr>
            <w:r>
              <w:rPr>
                <w:rFonts w:hint="eastAsia" w:ascii="微软雅黑" w:hAnsi="微软雅黑" w:eastAsia="微软雅黑" w:cs="微软雅黑"/>
                <w:color w:val="auto"/>
                <w:kern w:val="0"/>
                <w:szCs w:val="21"/>
                <w:u w:val="none"/>
                <w:lang w:val="en-US" w:eastAsia="zh-CN" w:bidi="ar"/>
              </w:rPr>
              <w:t>3.供应商项目团队具备注册核物理工程师资格证书的得3分，否则不得分；</w:t>
            </w:r>
          </w:p>
          <w:p>
            <w:pPr>
              <w:widowControl/>
              <w:textAlignment w:val="center"/>
              <w:rPr>
                <w:rFonts w:hint="eastAsia" w:ascii="微软雅黑" w:hAnsi="微软雅黑" w:eastAsia="微软雅黑" w:cs="微软雅黑"/>
                <w:color w:val="auto"/>
                <w:kern w:val="0"/>
                <w:szCs w:val="21"/>
                <w:u w:val="none"/>
                <w:lang w:val="en-US" w:eastAsia="zh-CN" w:bidi="ar"/>
              </w:rPr>
            </w:pPr>
            <w:r>
              <w:rPr>
                <w:rFonts w:hint="eastAsia" w:ascii="微软雅黑" w:hAnsi="微软雅黑" w:eastAsia="微软雅黑" w:cs="微软雅黑"/>
                <w:color w:val="auto"/>
                <w:kern w:val="0"/>
                <w:szCs w:val="21"/>
                <w:u w:val="none"/>
                <w:lang w:val="en-US" w:eastAsia="zh-CN" w:bidi="ar"/>
              </w:rPr>
              <w:t>4.项目组成员具备</w:t>
            </w:r>
            <w:r>
              <w:rPr>
                <w:rFonts w:hint="eastAsia" w:ascii="微软雅黑" w:hAnsi="微软雅黑" w:eastAsia="微软雅黑" w:cs="微软雅黑"/>
                <w:color w:val="auto"/>
                <w:kern w:val="0"/>
                <w:szCs w:val="21"/>
                <w:u w:val="none"/>
                <w:lang w:bidi="ar"/>
              </w:rPr>
              <w:t>环境影响评价工程师职业（执业）资格</w:t>
            </w:r>
            <w:r>
              <w:rPr>
                <w:rFonts w:hint="eastAsia" w:ascii="微软雅黑" w:hAnsi="微软雅黑" w:eastAsia="微软雅黑" w:cs="微软雅黑"/>
                <w:color w:val="auto"/>
                <w:kern w:val="0"/>
                <w:szCs w:val="21"/>
                <w:u w:val="none"/>
                <w:lang w:val="en-US" w:eastAsia="zh-CN" w:bidi="ar"/>
              </w:rPr>
              <w:t>证书每人得1分，最多得4分；</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5.</w:t>
            </w:r>
            <w:r>
              <w:rPr>
                <w:rFonts w:hint="eastAsia" w:ascii="微软雅黑" w:hAnsi="微软雅黑" w:eastAsia="微软雅黑" w:cs="微软雅黑"/>
                <w:color w:val="auto"/>
                <w:kern w:val="0"/>
                <w:szCs w:val="21"/>
                <w:u w:val="none"/>
                <w:lang w:val="en-US" w:eastAsia="zh-CN" w:bidi="ar"/>
              </w:rPr>
              <w:t>项目组成员具备</w:t>
            </w:r>
            <w:r>
              <w:rPr>
                <w:rFonts w:hint="eastAsia" w:ascii="微软雅黑" w:hAnsi="微软雅黑" w:eastAsia="微软雅黑" w:cs="微软雅黑"/>
                <w:i w:val="0"/>
                <w:iCs w:val="0"/>
                <w:color w:val="auto"/>
                <w:kern w:val="0"/>
                <w:sz w:val="21"/>
                <w:szCs w:val="21"/>
                <w:u w:val="none"/>
                <w:lang w:val="en-US" w:eastAsia="zh-CN" w:bidi="ar"/>
              </w:rPr>
              <w:t>核技术利用项目 (医疗应用类)培训合格证书每人得2分，最多得4分；</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6.</w:t>
            </w:r>
            <w:r>
              <w:rPr>
                <w:rFonts w:hint="eastAsia" w:ascii="微软雅黑" w:hAnsi="微软雅黑" w:eastAsia="微软雅黑" w:cs="微软雅黑"/>
                <w:color w:val="auto"/>
                <w:kern w:val="0"/>
                <w:sz w:val="21"/>
                <w:szCs w:val="21"/>
                <w:u w:val="none"/>
                <w:lang w:val="en-US" w:eastAsia="zh-CN" w:bidi="ar"/>
              </w:rPr>
              <w:t>项目组成员为省级或市级专家库成员每人加1分，最多得3分；</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（以上内容须提供完善的证明材料，未按要求提供的不得分）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2"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kern w:val="0"/>
                <w:sz w:val="21"/>
                <w:szCs w:val="21"/>
                <w:u w:val="none"/>
                <w:lang w:val="en-US" w:eastAsia="zh-CN" w:bidi="ar"/>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企业实力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color w:val="auto"/>
                <w:kern w:val="0"/>
                <w:sz w:val="21"/>
                <w:szCs w:val="21"/>
                <w:u w:val="none"/>
                <w:lang w:bidi="ar"/>
              </w:rPr>
              <w:t>具有有效期内ISO9001质量管理管理体系认证证书、ISO14001环境管理体系认证证书、ISO45001职业健康安全管理体系认证证书，以上证书每个得</w:t>
            </w:r>
            <w:r>
              <w:rPr>
                <w:rFonts w:hint="eastAsia" w:ascii="微软雅黑" w:hAnsi="微软雅黑" w:eastAsia="微软雅黑" w:cs="微软雅黑"/>
                <w:color w:val="auto"/>
                <w:kern w:val="0"/>
                <w:sz w:val="21"/>
                <w:szCs w:val="21"/>
                <w:u w:val="none"/>
                <w:lang w:val="en-US" w:eastAsia="zh-CN" w:bidi="ar"/>
              </w:rPr>
              <w:t>1</w:t>
            </w:r>
            <w:r>
              <w:rPr>
                <w:rFonts w:hint="eastAsia" w:ascii="微软雅黑" w:hAnsi="微软雅黑" w:eastAsia="微软雅黑" w:cs="微软雅黑"/>
                <w:color w:val="auto"/>
                <w:kern w:val="0"/>
                <w:sz w:val="21"/>
                <w:szCs w:val="21"/>
                <w:u w:val="none"/>
                <w:lang w:bidi="ar"/>
              </w:rPr>
              <w:t>分，满分</w:t>
            </w:r>
            <w:r>
              <w:rPr>
                <w:rFonts w:hint="eastAsia" w:ascii="微软雅黑" w:hAnsi="微软雅黑" w:eastAsia="微软雅黑" w:cs="微软雅黑"/>
                <w:color w:val="auto"/>
                <w:kern w:val="0"/>
                <w:sz w:val="21"/>
                <w:szCs w:val="21"/>
                <w:u w:val="none"/>
                <w:lang w:val="en-US" w:eastAsia="zh-CN" w:bidi="ar"/>
              </w:rPr>
              <w:t>3</w:t>
            </w:r>
            <w:r>
              <w:rPr>
                <w:rFonts w:hint="eastAsia" w:ascii="微软雅黑" w:hAnsi="微软雅黑" w:eastAsia="微软雅黑" w:cs="微软雅黑"/>
                <w:color w:val="auto"/>
                <w:kern w:val="0"/>
                <w:sz w:val="21"/>
                <w:szCs w:val="21"/>
                <w:u w:val="none"/>
                <w:lang w:bidi="ar"/>
              </w:rPr>
              <w:t>分</w:t>
            </w:r>
            <w:r>
              <w:rPr>
                <w:rFonts w:hint="eastAsia" w:ascii="微软雅黑" w:hAnsi="微软雅黑" w:eastAsia="微软雅黑" w:cs="微软雅黑"/>
                <w:i w:val="0"/>
                <w:iCs w:val="0"/>
                <w:color w:val="auto"/>
                <w:kern w:val="0"/>
                <w:sz w:val="21"/>
                <w:szCs w:val="21"/>
                <w:u w:val="none"/>
                <w:lang w:val="en-US" w:eastAsia="zh-CN" w:bidi="ar"/>
              </w:rPr>
              <w:t>。（须提供证明材料复印件并加盖公章）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诚信评价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2</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企业信用评价AAA级信用企业（提供证书）得2分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总分（100分）</w:t>
            </w:r>
          </w:p>
        </w:tc>
      </w:tr>
    </w:tbl>
    <w:p>
      <w:pPr>
        <w:rPr>
          <w:rFonts w:hint="default"/>
          <w:color w:val="auto"/>
          <w:u w:val="single"/>
          <w:lang w:val="en-US" w:eastAsia="zh-CN"/>
        </w:rPr>
      </w:pPr>
      <w:r>
        <w:rPr>
          <w:rFonts w:hint="default"/>
          <w:color w:val="auto"/>
          <w:u w:val="single"/>
          <w:lang w:val="en-US" w:eastAsia="zh-CN"/>
        </w:rPr>
        <w:br w:type="page"/>
      </w:r>
    </w:p>
    <w:p>
      <w:pPr>
        <w:keepNext w:val="0"/>
        <w:keepLines w:val="0"/>
        <w:pageBreakBefore w:val="0"/>
        <w:widowControl w:val="0"/>
        <w:numPr>
          <w:ilvl w:val="1"/>
          <w:numId w:val="3"/>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11"/>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bookmarkStart w:id="23" w:name="_GoBack"/>
            <w:r>
              <w:rPr>
                <w:rFonts w:hint="eastAsia" w:ascii="微软雅黑" w:hAnsi="微软雅黑" w:eastAsia="微软雅黑" w:cs="微软雅黑"/>
                <w:color w:val="auto"/>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3"/>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本次采购为竞争性磋商。供应商与会代表持有效身份证件按采购文件规定的时间递</w:t>
      </w:r>
      <w:bookmarkEnd w:id="23"/>
      <w:r>
        <w:rPr>
          <w:rFonts w:hint="eastAsia" w:ascii="微软雅黑" w:hAnsi="微软雅黑" w:eastAsia="微软雅黑" w:cs="微软雅黑"/>
          <w:sz w:val="21"/>
          <w:szCs w:val="21"/>
          <w:lang w:val="en-US" w:eastAsia="zh-CN"/>
        </w:rPr>
        <w:t>交响应文件，并参加本项目采购活动。</w:t>
      </w:r>
    </w:p>
    <w:p>
      <w:pPr>
        <w:keepNext w:val="0"/>
        <w:keepLines w:val="0"/>
        <w:pageBreakBefore w:val="0"/>
        <w:widowControl w:val="0"/>
        <w:numPr>
          <w:ilvl w:val="2"/>
          <w:numId w:val="3"/>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3"/>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3"/>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6"/>
        <w:rPr>
          <w:rFonts w:ascii="仿宋" w:hAnsi="仿宋" w:eastAsia="仿宋" w:cs="微软雅黑"/>
          <w:sz w:val="28"/>
          <w:szCs w:val="28"/>
        </w:rPr>
      </w:pPr>
    </w:p>
    <w:p>
      <w:pPr>
        <w:pStyle w:val="16"/>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6"/>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6"/>
        <w:rPr>
          <w:rFonts w:ascii="仿宋" w:hAnsi="仿宋" w:eastAsia="仿宋" w:cs="微软雅黑"/>
          <w:b/>
          <w:sz w:val="30"/>
          <w:szCs w:val="30"/>
        </w:rPr>
      </w:pPr>
      <w:r>
        <w:rPr>
          <w:rFonts w:hint="eastAsia" w:ascii="仿宋" w:hAnsi="仿宋" w:eastAsia="仿宋" w:cs="微软雅黑"/>
          <w:b/>
          <w:sz w:val="30"/>
          <w:szCs w:val="30"/>
        </w:rPr>
        <w:t>项目名称：</w:t>
      </w:r>
    </w:p>
    <w:p>
      <w:pPr>
        <w:pStyle w:val="16"/>
        <w:rPr>
          <w:rFonts w:ascii="仿宋" w:hAnsi="仿宋" w:eastAsia="仿宋" w:cs="微软雅黑"/>
          <w:b/>
          <w:sz w:val="30"/>
          <w:szCs w:val="30"/>
        </w:rPr>
      </w:pPr>
    </w:p>
    <w:p>
      <w:pPr>
        <w:pStyle w:val="16"/>
        <w:rPr>
          <w:rFonts w:ascii="仿宋" w:hAnsi="仿宋" w:eastAsia="仿宋" w:cs="微软雅黑"/>
          <w:b/>
          <w:sz w:val="30"/>
          <w:szCs w:val="30"/>
        </w:rPr>
      </w:pPr>
    </w:p>
    <w:p>
      <w:pPr>
        <w:pStyle w:val="16"/>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6"/>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6"/>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6"/>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r>
        <w:rPr>
          <w:rFonts w:hint="eastAsia" w:ascii="仿宋" w:hAnsi="仿宋" w:eastAsia="仿宋"/>
          <w:b/>
          <w:color w:val="auto"/>
          <w:sz w:val="28"/>
          <w:szCs w:val="28"/>
          <w:lang w:val="en-US" w:eastAsia="zh-CN"/>
        </w:rPr>
        <w:t>以下仅供参考</w:t>
      </w:r>
      <w:r>
        <w:rPr>
          <w:rFonts w:hint="eastAsia" w:ascii="仿宋" w:hAnsi="仿宋" w:eastAsia="仿宋"/>
          <w:b/>
          <w:color w:val="auto"/>
          <w:sz w:val="28"/>
          <w:szCs w:val="28"/>
          <w:lang w:val="zh-CN"/>
        </w:rPr>
        <w:t>）</w:t>
      </w:r>
    </w:p>
    <w:tbl>
      <w:tblPr>
        <w:tblStyle w:val="12"/>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rPr>
                <w:rFonts w:hint="eastAsia" w:ascii="仿宋" w:hAnsi="仿宋" w:eastAsia="仿宋" w:cs="微软雅黑"/>
                <w:sz w:val="24"/>
                <w:szCs w:val="24"/>
              </w:rPr>
            </w:pPr>
            <w:r>
              <w:rPr>
                <w:rFonts w:hint="eastAsia" w:ascii="仿宋" w:hAnsi="仿宋" w:eastAsia="仿宋" w:cs="微软雅黑"/>
                <w:sz w:val="24"/>
                <w:szCs w:val="24"/>
              </w:rPr>
              <w:t>资格证明文件（按申请人资格要求）</w:t>
            </w:r>
            <w:r>
              <w:rPr>
                <w:rFonts w:hint="eastAsia" w:ascii="仿宋" w:hAnsi="仿宋" w:eastAsia="仿宋" w:cs="微软雅黑"/>
                <w:sz w:val="24"/>
                <w:szCs w:val="24"/>
                <w:lang w:eastAsia="zh-CN"/>
              </w:rPr>
              <w:t>（</w:t>
            </w:r>
            <w:r>
              <w:rPr>
                <w:rFonts w:hint="eastAsia" w:ascii="仿宋" w:hAnsi="仿宋" w:eastAsia="仿宋" w:cs="微软雅黑"/>
                <w:sz w:val="24"/>
                <w:szCs w:val="24"/>
              </w:rPr>
              <w:t>含营业执照、资质证书、征信证明等</w:t>
            </w:r>
            <w:r>
              <w:rPr>
                <w:rFonts w:hint="eastAsia" w:ascii="仿宋" w:hAnsi="仿宋" w:eastAsia="仿宋" w:cs="微软雅黑"/>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6"/>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lang w:val="en-US" w:eastAsia="zh-CN"/>
              </w:rPr>
              <w:t>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bottom"/>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8" w:lineRule="atLeast"/>
              <w:ind w:right="0"/>
              <w:jc w:val="both"/>
              <w:rPr>
                <w:rFonts w:hint="eastAsia" w:ascii="仿宋" w:hAnsi="仿宋" w:eastAsia="仿宋" w:cs="微软雅黑"/>
                <w:sz w:val="24"/>
                <w:szCs w:val="24"/>
              </w:rPr>
            </w:pPr>
            <w:r>
              <w:rPr>
                <w:rFonts w:hint="eastAsia" w:ascii="仿宋" w:hAnsi="仿宋" w:eastAsia="仿宋" w:cs="微软雅黑"/>
                <w:sz w:val="24"/>
                <w:szCs w:val="24"/>
                <w:lang w:val="en-US" w:eastAsia="zh-CN"/>
              </w:rPr>
              <w:t>16)</w:t>
            </w:r>
            <w:r>
              <w:rPr>
                <w:rFonts w:hint="eastAsia" w:ascii="仿宋" w:hAnsi="仿宋" w:eastAsia="仿宋" w:cs="微软雅黑"/>
                <w:sz w:val="24"/>
                <w:szCs w:val="24"/>
              </w:rPr>
              <w:t>供应商认为需要提交的其他文件</w:t>
            </w:r>
            <w:r>
              <w:rPr>
                <w:rFonts w:hint="eastAsia" w:ascii="仿宋" w:hAnsi="仿宋" w:eastAsia="仿宋" w:cs="微软雅黑"/>
                <w:sz w:val="24"/>
                <w:szCs w:val="24"/>
                <w:lang w:val="en-US" w:eastAsia="zh-CN"/>
              </w:rPr>
              <w:t>信用中国查询报告、</w:t>
            </w:r>
            <w:r>
              <w:rPr>
                <w:rFonts w:hint="eastAsia" w:ascii="仿宋" w:hAnsi="仿宋" w:eastAsia="仿宋" w:cs="微软雅黑"/>
                <w:sz w:val="24"/>
                <w:szCs w:val="24"/>
              </w:rPr>
              <w:t>项目方案</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1" w:name="_Toc3454"/>
      <w:bookmarkStart w:id="2" w:name="_Toc2424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9"/>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7"/>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7"/>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7"/>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8"/>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8"/>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8"/>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8"/>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8"/>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8"/>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360120184"/>
      <w:bookmarkStart w:id="6" w:name="_Toc3488"/>
      <w:bookmarkStart w:id="7" w:name="_Toc424832832"/>
      <w:bookmarkStart w:id="8" w:name="_Toc432149008"/>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9"/>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9"/>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11"/>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pPr>
        <w:pStyle w:val="4"/>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16044_WPSOffice_Level2"/>
      <w:bookmarkStart w:id="15" w:name="_Toc28271_WPSOffice_Level2"/>
      <w:r>
        <w:rPr>
          <w:rFonts w:hint="eastAsia" w:ascii="仿宋_GB2312" w:hAnsi="仿宋_GB2312" w:eastAsia="仿宋_GB2312" w:cs="仿宋_GB2312"/>
          <w:b/>
          <w:bCs/>
          <w:sz w:val="28"/>
          <w:szCs w:val="28"/>
        </w:rPr>
        <w:t>分项报价表</w:t>
      </w:r>
      <w:bookmarkEnd w:id="14"/>
      <w:bookmarkEnd w:id="15"/>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11"/>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8" w:name="_Toc4730"/>
      <w:bookmarkStart w:id="19" w:name="_Toc476839034"/>
      <w:bookmarkStart w:id="20" w:name="_Toc7229"/>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pPr>
        <w:jc w:val="center"/>
        <w:rPr>
          <w:rFonts w:ascii="宋体" w:hAnsi="宋体"/>
          <w:b/>
          <w:sz w:val="28"/>
          <w:szCs w:val="28"/>
        </w:rPr>
      </w:pPr>
    </w:p>
    <w:p>
      <w:pPr>
        <w:pStyle w:val="17"/>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6"/>
      </w:pPr>
    </w:p>
    <w:p>
      <w:pPr>
        <w:pStyle w:val="16"/>
      </w:pPr>
    </w:p>
    <w:p>
      <w:pPr>
        <w:pStyle w:val="17"/>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7"/>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7"/>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15"/>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15"/>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6"/>
        <w:rPr>
          <w:rFonts w:hint="default" w:ascii="仿宋" w:hAnsi="仿宋" w:eastAsia="仿宋" w:cs="微软雅黑"/>
          <w:b w:val="0"/>
          <w:bCs/>
          <w:sz w:val="28"/>
          <w:szCs w:val="28"/>
          <w:lang w:val="en-US" w:eastAsia="zh-CN"/>
        </w:rPr>
      </w:pPr>
    </w:p>
    <w:p>
      <w:pPr>
        <w:pStyle w:val="16"/>
        <w:rPr>
          <w:rFonts w:hint="default" w:ascii="仿宋" w:hAnsi="仿宋" w:eastAsia="仿宋" w:cs="微软雅黑"/>
          <w:b w:val="0"/>
          <w:bCs/>
          <w:sz w:val="28"/>
          <w:szCs w:val="28"/>
          <w:lang w:val="en-US" w:eastAsia="zh-CN"/>
        </w:rPr>
      </w:pPr>
    </w:p>
    <w:p>
      <w:pPr>
        <w:pStyle w:val="16"/>
        <w:rPr>
          <w:rFonts w:hint="default" w:ascii="仿宋" w:hAnsi="仿宋" w:eastAsia="仿宋" w:cs="微软雅黑"/>
          <w:b w:val="0"/>
          <w:bCs/>
          <w:sz w:val="28"/>
          <w:szCs w:val="28"/>
          <w:lang w:val="en-US" w:eastAsia="zh-CN"/>
        </w:rPr>
      </w:pPr>
    </w:p>
    <w:p>
      <w:pPr>
        <w:pStyle w:val="16"/>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6C00ABB-BC05-498C-9321-4C534C0FF4A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embedRegular r:id="rId2" w:fontKey="{A3905168-CDA3-481B-BA65-5CFBF97B265A}"/>
  </w:font>
  <w:font w:name="仿宋">
    <w:panose1 w:val="02010609060101010101"/>
    <w:charset w:val="86"/>
    <w:family w:val="modern"/>
    <w:pitch w:val="default"/>
    <w:sig w:usb0="800002BF" w:usb1="38CF7CFA" w:usb2="00000016" w:usb3="00000000" w:csb0="00040001" w:csb1="00000000"/>
    <w:embedRegular r:id="rId3" w:fontKey="{DCDE5978-98E4-41CD-BEAC-AD11F99A6015}"/>
  </w:font>
  <w:font w:name="华文中宋">
    <w:panose1 w:val="02010600040101010101"/>
    <w:charset w:val="86"/>
    <w:family w:val="auto"/>
    <w:pitch w:val="default"/>
    <w:sig w:usb0="00000287" w:usb1="080F0000" w:usb2="00000000" w:usb3="00000000" w:csb0="0004009F" w:csb1="DFD70000"/>
    <w:embedRegular r:id="rId4" w:fontKey="{AD10A32C-66E4-4421-BEAF-C0CB169CC24B}"/>
  </w:font>
  <w:font w:name="仿宋_GB2312">
    <w:altName w:val="仿宋"/>
    <w:panose1 w:val="02010609030101010101"/>
    <w:charset w:val="86"/>
    <w:family w:val="modern"/>
    <w:pitch w:val="default"/>
    <w:sig w:usb0="00000000" w:usb1="00000000" w:usb2="00000000" w:usb3="00000000" w:csb0="00040000" w:csb1="00000000"/>
    <w:embedRegular r:id="rId5" w:fontKey="{F303AD2E-9925-45F5-8992-B30152CAF5C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2D9BC"/>
    <w:multiLevelType w:val="multilevel"/>
    <w:tmpl w:val="A8A2D9BC"/>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5F5D"/>
    <w:multiLevelType w:val="singleLevel"/>
    <w:tmpl w:val="AE005F5D"/>
    <w:lvl w:ilvl="0" w:tentative="0">
      <w:start w:val="1"/>
      <w:numFmt w:val="decimal"/>
      <w:lvlText w:val="%1."/>
      <w:lvlJc w:val="left"/>
      <w:pPr>
        <w:tabs>
          <w:tab w:val="left" w:pos="312"/>
        </w:tabs>
      </w:pPr>
    </w:lvl>
  </w:abstractNum>
  <w:abstractNum w:abstractNumId="2">
    <w:nsid w:val="DA17937C"/>
    <w:multiLevelType w:val="singleLevel"/>
    <w:tmpl w:val="DA17937C"/>
    <w:lvl w:ilvl="0" w:tentative="0">
      <w:start w:val="1"/>
      <w:numFmt w:val="decimal"/>
      <w:suff w:val="nothing"/>
      <w:lvlText w:val="（%1）"/>
      <w:lvlJc w:val="left"/>
    </w:lvl>
  </w:abstractNum>
  <w:abstractNum w:abstractNumId="3">
    <w:nsid w:val="F689A5A6"/>
    <w:multiLevelType w:val="singleLevel"/>
    <w:tmpl w:val="F689A5A6"/>
    <w:lvl w:ilvl="0" w:tentative="0">
      <w:start w:val="1"/>
      <w:numFmt w:val="decimal"/>
      <w:lvlText w:val="%1)"/>
      <w:lvlJc w:val="left"/>
      <w:pPr>
        <w:ind w:left="425" w:hanging="425"/>
      </w:pPr>
      <w:rPr>
        <w:rFonts w:hint="default"/>
      </w:rPr>
    </w:lvl>
  </w:abstractNum>
  <w:abstractNum w:abstractNumId="4">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6">
    <w:nsid w:val="1D0CA0C5"/>
    <w:multiLevelType w:val="singleLevel"/>
    <w:tmpl w:val="1D0CA0C5"/>
    <w:lvl w:ilvl="0" w:tentative="0">
      <w:start w:val="1"/>
      <w:numFmt w:val="decimal"/>
      <w:lvlText w:val="%1."/>
      <w:lvlJc w:val="left"/>
      <w:pPr>
        <w:ind w:left="425" w:hanging="425"/>
      </w:pPr>
      <w:rPr>
        <w:rFonts w:hint="default"/>
      </w:rPr>
    </w:lvl>
  </w:abstractNum>
  <w:abstractNum w:abstractNumId="7">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7"/>
  </w:num>
  <w:num w:numId="2">
    <w:abstractNumId w:val="2"/>
  </w:num>
  <w:num w:numId="3">
    <w:abstractNumId w:val="0"/>
  </w:num>
  <w:num w:numId="4">
    <w:abstractNumId w:val="6"/>
  </w:num>
  <w:num w:numId="5">
    <w:abstractNumId w:val="1"/>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415D49"/>
    <w:rsid w:val="01AD22E7"/>
    <w:rsid w:val="01FF4E35"/>
    <w:rsid w:val="025739FF"/>
    <w:rsid w:val="02876A43"/>
    <w:rsid w:val="02B91192"/>
    <w:rsid w:val="03B50748"/>
    <w:rsid w:val="047563BF"/>
    <w:rsid w:val="060212D4"/>
    <w:rsid w:val="06FA6DD1"/>
    <w:rsid w:val="07415229"/>
    <w:rsid w:val="07EB13A4"/>
    <w:rsid w:val="08144D41"/>
    <w:rsid w:val="08AB1FE7"/>
    <w:rsid w:val="0C85560D"/>
    <w:rsid w:val="0D216226"/>
    <w:rsid w:val="0DF2282E"/>
    <w:rsid w:val="0E482F4F"/>
    <w:rsid w:val="10165297"/>
    <w:rsid w:val="141C05BF"/>
    <w:rsid w:val="14C945AD"/>
    <w:rsid w:val="151933CD"/>
    <w:rsid w:val="16001F2E"/>
    <w:rsid w:val="16D932AB"/>
    <w:rsid w:val="17B86DD4"/>
    <w:rsid w:val="18525E86"/>
    <w:rsid w:val="187A7F90"/>
    <w:rsid w:val="199F7472"/>
    <w:rsid w:val="1B6718CD"/>
    <w:rsid w:val="1BDE0CBA"/>
    <w:rsid w:val="1D1030AC"/>
    <w:rsid w:val="1E1E7118"/>
    <w:rsid w:val="221E19EC"/>
    <w:rsid w:val="22EE0C3C"/>
    <w:rsid w:val="23061800"/>
    <w:rsid w:val="23432D40"/>
    <w:rsid w:val="256C7635"/>
    <w:rsid w:val="2579608D"/>
    <w:rsid w:val="257C6BEF"/>
    <w:rsid w:val="26543C2E"/>
    <w:rsid w:val="274556FA"/>
    <w:rsid w:val="2AFB1A46"/>
    <w:rsid w:val="2C0B1EB7"/>
    <w:rsid w:val="2C140AD4"/>
    <w:rsid w:val="2C3D0C5D"/>
    <w:rsid w:val="2CD258AD"/>
    <w:rsid w:val="2DE35794"/>
    <w:rsid w:val="2E020414"/>
    <w:rsid w:val="2EC76001"/>
    <w:rsid w:val="2EE164B3"/>
    <w:rsid w:val="305A62E5"/>
    <w:rsid w:val="31516A68"/>
    <w:rsid w:val="32F02764"/>
    <w:rsid w:val="34C3321F"/>
    <w:rsid w:val="360979CB"/>
    <w:rsid w:val="362E718F"/>
    <w:rsid w:val="38D92593"/>
    <w:rsid w:val="3A3A2866"/>
    <w:rsid w:val="3A4777B0"/>
    <w:rsid w:val="3A950794"/>
    <w:rsid w:val="3BA6627E"/>
    <w:rsid w:val="3C5E715D"/>
    <w:rsid w:val="3C6847CB"/>
    <w:rsid w:val="3CB90A0D"/>
    <w:rsid w:val="3DCC3519"/>
    <w:rsid w:val="3E2B5B3C"/>
    <w:rsid w:val="41756B51"/>
    <w:rsid w:val="419B6A3A"/>
    <w:rsid w:val="42520F10"/>
    <w:rsid w:val="428653B6"/>
    <w:rsid w:val="42E1448F"/>
    <w:rsid w:val="44954C10"/>
    <w:rsid w:val="45F72EC7"/>
    <w:rsid w:val="48310588"/>
    <w:rsid w:val="4AF013C9"/>
    <w:rsid w:val="4D376A08"/>
    <w:rsid w:val="519364EA"/>
    <w:rsid w:val="52325D6E"/>
    <w:rsid w:val="52B646DC"/>
    <w:rsid w:val="54220CA2"/>
    <w:rsid w:val="543E71A1"/>
    <w:rsid w:val="54690619"/>
    <w:rsid w:val="557800C8"/>
    <w:rsid w:val="562304A0"/>
    <w:rsid w:val="572F19CA"/>
    <w:rsid w:val="597015C7"/>
    <w:rsid w:val="5CE80D93"/>
    <w:rsid w:val="5E0877B6"/>
    <w:rsid w:val="5EAB081C"/>
    <w:rsid w:val="5F512420"/>
    <w:rsid w:val="5F8C35F6"/>
    <w:rsid w:val="614F743B"/>
    <w:rsid w:val="623B5B62"/>
    <w:rsid w:val="63066872"/>
    <w:rsid w:val="64FE58CD"/>
    <w:rsid w:val="651248F1"/>
    <w:rsid w:val="652F38F2"/>
    <w:rsid w:val="66AB742B"/>
    <w:rsid w:val="68743B4D"/>
    <w:rsid w:val="6A2A45E1"/>
    <w:rsid w:val="6BDE45F3"/>
    <w:rsid w:val="6E8234C7"/>
    <w:rsid w:val="6EB63F89"/>
    <w:rsid w:val="6EFC20F8"/>
    <w:rsid w:val="715B78C5"/>
    <w:rsid w:val="729149D6"/>
    <w:rsid w:val="72B62E90"/>
    <w:rsid w:val="737A5923"/>
    <w:rsid w:val="752710C6"/>
    <w:rsid w:val="756379B6"/>
    <w:rsid w:val="7749547D"/>
    <w:rsid w:val="78AD046C"/>
    <w:rsid w:val="78C552D3"/>
    <w:rsid w:val="79BF0534"/>
    <w:rsid w:val="7A526BEE"/>
    <w:rsid w:val="7A946DA5"/>
    <w:rsid w:val="7AA5597C"/>
    <w:rsid w:val="7E5F05A5"/>
    <w:rsid w:val="7FF9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footer"/>
    <w:basedOn w:val="1"/>
    <w:autoRedefine/>
    <w:qFormat/>
    <w:uiPriority w:val="99"/>
    <w:pPr>
      <w:tabs>
        <w:tab w:val="center" w:pos="4153"/>
        <w:tab w:val="right" w:pos="8306"/>
      </w:tabs>
      <w:snapToGrid w:val="0"/>
      <w:jc w:val="left"/>
    </w:pPr>
    <w:rPr>
      <w:rFonts w:ascii="Tahoma" w:hAnsi="Tahoma"/>
      <w:sz w:val="18"/>
      <w:szCs w:val="18"/>
    </w:rPr>
  </w:style>
  <w:style w:type="paragraph" w:styleId="7">
    <w:name w:val="header"/>
    <w:basedOn w:val="1"/>
    <w:next w:val="8"/>
    <w:autoRedefine/>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8">
    <w:name w:val="toc 4"/>
    <w:basedOn w:val="1"/>
    <w:next w:val="1"/>
    <w:autoRedefine/>
    <w:qFormat/>
    <w:uiPriority w:val="39"/>
    <w:pPr>
      <w:ind w:left="630"/>
      <w:jc w:val="left"/>
    </w:pPr>
    <w:rPr>
      <w:sz w:val="18"/>
      <w:szCs w:val="18"/>
    </w:rPr>
  </w:style>
  <w:style w:type="paragraph" w:styleId="9">
    <w:name w:val="toc 1"/>
    <w:basedOn w:val="1"/>
    <w:next w:val="1"/>
    <w:autoRedefine/>
    <w:qFormat/>
    <w:uiPriority w:val="39"/>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paragraph" w:customStyle="1" w:styleId="15">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正文_0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character" w:customStyle="1" w:styleId="18">
    <w:name w:val="font61"/>
    <w:basedOn w:val="13"/>
    <w:autoRedefine/>
    <w:qFormat/>
    <w:uiPriority w:val="0"/>
    <w:rPr>
      <w:rFonts w:hint="eastAsia" w:ascii="宋体" w:hAnsi="宋体" w:eastAsia="宋体" w:cs="宋体"/>
      <w:color w:val="000000"/>
      <w:sz w:val="22"/>
      <w:szCs w:val="22"/>
      <w:u w:val="none"/>
    </w:rPr>
  </w:style>
  <w:style w:type="character" w:customStyle="1" w:styleId="19">
    <w:name w:val="font141"/>
    <w:basedOn w:val="13"/>
    <w:autoRedefine/>
    <w:qFormat/>
    <w:uiPriority w:val="0"/>
    <w:rPr>
      <w:rFonts w:hint="eastAsia" w:ascii="宋体" w:hAnsi="宋体" w:eastAsia="宋体" w:cs="宋体"/>
      <w:color w:val="FF0000"/>
      <w:sz w:val="22"/>
      <w:szCs w:val="22"/>
      <w:u w:val="none"/>
    </w:rPr>
  </w:style>
  <w:style w:type="character" w:customStyle="1" w:styleId="20">
    <w:name w:val="font11"/>
    <w:basedOn w:val="13"/>
    <w:autoRedefine/>
    <w:qFormat/>
    <w:uiPriority w:val="0"/>
    <w:rPr>
      <w:rFonts w:hint="eastAsia" w:ascii="微软雅黑" w:hAnsi="微软雅黑" w:eastAsia="微软雅黑" w:cs="微软雅黑"/>
      <w:color w:val="0070C0"/>
      <w:sz w:val="21"/>
      <w:szCs w:val="21"/>
      <w:u w:val="none"/>
    </w:rPr>
  </w:style>
  <w:style w:type="character" w:customStyle="1" w:styleId="21">
    <w:name w:val="font21"/>
    <w:basedOn w:val="13"/>
    <w:autoRedefine/>
    <w:qFormat/>
    <w:uiPriority w:val="0"/>
    <w:rPr>
      <w:rFonts w:hint="eastAsia" w:ascii="宋体" w:hAnsi="宋体" w:eastAsia="宋体" w:cs="宋体"/>
      <w:color w:val="000000"/>
      <w:sz w:val="21"/>
      <w:szCs w:val="21"/>
      <w:u w:val="none"/>
    </w:rPr>
  </w:style>
  <w:style w:type="character" w:customStyle="1" w:styleId="22">
    <w:name w:val="font31"/>
    <w:basedOn w:val="13"/>
    <w:autoRedefine/>
    <w:qFormat/>
    <w:uiPriority w:val="0"/>
    <w:rPr>
      <w:rFonts w:hint="eastAsia" w:ascii="宋体" w:hAnsi="宋体" w:eastAsia="宋体" w:cs="宋体"/>
      <w:color w:val="000000"/>
      <w:sz w:val="22"/>
      <w:szCs w:val="22"/>
      <w:u w:val="none"/>
    </w:rPr>
  </w:style>
  <w:style w:type="character" w:customStyle="1" w:styleId="23">
    <w:name w:val="font41"/>
    <w:basedOn w:val="13"/>
    <w:autoRedefine/>
    <w:qFormat/>
    <w:uiPriority w:val="0"/>
    <w:rPr>
      <w:rFonts w:hint="default" w:ascii="Times New Roman" w:hAnsi="Times New Roman" w:cs="Times New Roman"/>
      <w:color w:val="000000"/>
      <w:sz w:val="21"/>
      <w:szCs w:val="21"/>
      <w:u w:val="none"/>
    </w:rPr>
  </w:style>
  <w:style w:type="character" w:customStyle="1" w:styleId="24">
    <w:name w:val="font91"/>
    <w:basedOn w:val="13"/>
    <w:autoRedefine/>
    <w:qFormat/>
    <w:uiPriority w:val="0"/>
    <w:rPr>
      <w:rFonts w:hint="eastAsia" w:ascii="宋体" w:hAnsi="宋体" w:eastAsia="宋体" w:cs="宋体"/>
      <w:color w:val="000000"/>
      <w:sz w:val="22"/>
      <w:szCs w:val="22"/>
      <w:u w:val="none"/>
    </w:rPr>
  </w:style>
  <w:style w:type="character" w:customStyle="1" w:styleId="25">
    <w:name w:val="font101"/>
    <w:basedOn w:val="13"/>
    <w:autoRedefine/>
    <w:qFormat/>
    <w:uiPriority w:val="0"/>
    <w:rPr>
      <w:rFonts w:hint="eastAsia" w:ascii="宋体" w:hAnsi="宋体" w:eastAsia="宋体" w:cs="宋体"/>
      <w:b/>
      <w:bCs/>
      <w:color w:val="339966"/>
      <w:sz w:val="22"/>
      <w:szCs w:val="22"/>
      <w:u w:val="none"/>
    </w:rPr>
  </w:style>
  <w:style w:type="character" w:customStyle="1" w:styleId="26">
    <w:name w:val="font01"/>
    <w:basedOn w:val="13"/>
    <w:autoRedefine/>
    <w:qFormat/>
    <w:uiPriority w:val="0"/>
    <w:rPr>
      <w:rFonts w:hint="eastAsia" w:ascii="宋体" w:hAnsi="宋体" w:eastAsia="宋体" w:cs="宋体"/>
      <w:color w:val="000000"/>
      <w:sz w:val="22"/>
      <w:szCs w:val="22"/>
      <w:u w:val="none"/>
    </w:rPr>
  </w:style>
  <w:style w:type="character" w:customStyle="1" w:styleId="27">
    <w:name w:val="font112"/>
    <w:basedOn w:val="13"/>
    <w:autoRedefine/>
    <w:qFormat/>
    <w:uiPriority w:val="0"/>
    <w:rPr>
      <w:rFonts w:hint="default" w:ascii="Times New Roman" w:hAnsi="Times New Roman" w:cs="Times New Roman"/>
      <w:color w:val="000000"/>
      <w:sz w:val="21"/>
      <w:szCs w:val="21"/>
      <w:u w:val="none"/>
    </w:rPr>
  </w:style>
  <w:style w:type="character" w:customStyle="1" w:styleId="28">
    <w:name w:val="font51"/>
    <w:basedOn w:val="13"/>
    <w:autoRedefine/>
    <w:qFormat/>
    <w:uiPriority w:val="0"/>
    <w:rPr>
      <w:rFonts w:hint="eastAsia" w:ascii="宋体" w:hAnsi="宋体" w:eastAsia="宋体" w:cs="宋体"/>
      <w:color w:val="000000"/>
      <w:sz w:val="22"/>
      <w:szCs w:val="22"/>
      <w:u w:val="none"/>
    </w:rPr>
  </w:style>
  <w:style w:type="character" w:customStyle="1" w:styleId="29">
    <w:name w:val="font71"/>
    <w:basedOn w:val="13"/>
    <w:autoRedefine/>
    <w:qFormat/>
    <w:uiPriority w:val="0"/>
    <w:rPr>
      <w:rFonts w:hint="eastAsia" w:ascii="宋体" w:hAnsi="宋体" w:eastAsia="宋体" w:cs="宋体"/>
      <w:color w:val="FF0000"/>
      <w:sz w:val="22"/>
      <w:szCs w:val="22"/>
      <w:u w:val="none"/>
    </w:rPr>
  </w:style>
  <w:style w:type="character" w:customStyle="1" w:styleId="30">
    <w:name w:val="font81"/>
    <w:basedOn w:val="1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6026</Words>
  <Characters>6172</Characters>
  <Lines>0</Lines>
  <Paragraphs>0</Paragraphs>
  <TotalTime>3</TotalTime>
  <ScaleCrop>false</ScaleCrop>
  <LinksUpToDate>false</LinksUpToDate>
  <CharactersWithSpaces>6919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cp:lastPrinted>2023-12-08T04:03:00Z</cp:lastPrinted>
  <dcterms:modified xsi:type="dcterms:W3CDTF">2023-12-29T08:16:20Z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9E05CD1F14514F39B99399D0C72AFB73_13</vt:lpwstr>
  </property>
</Properties>
</file>