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2023南院区康健楼2-4层外窗更换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项目编码：</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default" w:ascii="微软雅黑" w:hAnsi="微软雅黑" w:eastAsia="微软雅黑" w:cs="微软雅黑"/>
                <w:b/>
                <w:bCs/>
                <w:color w:val="auto"/>
                <w:sz w:val="32"/>
                <w:szCs w:val="40"/>
                <w:u w:val="none"/>
                <w:lang w:val="en-US" w:eastAsia="zh-CN"/>
              </w:rPr>
              <w:t>ZBB-2023-092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color w:val="auto"/>
                <w:sz w:val="32"/>
                <w:szCs w:val="40"/>
                <w:highlight w:val="none"/>
                <w:u w:val="none"/>
                <w:lang w:val="en-US" w:eastAsia="zh-CN"/>
              </w:rPr>
            </w:pPr>
            <w:r>
              <w:rPr>
                <w:rFonts w:hint="default" w:ascii="微软雅黑" w:hAnsi="微软雅黑" w:eastAsia="微软雅黑" w:cs="微软雅黑"/>
                <w:b/>
                <w:bCs/>
                <w:color w:val="auto"/>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2023年12月22日</w:t>
            </w:r>
          </w:p>
        </w:tc>
      </w:tr>
    </w:tbl>
    <w:p>
      <w:pPr>
        <w:rPr>
          <w:rFonts w:hint="default" w:ascii="微软雅黑" w:hAnsi="微软雅黑" w:eastAsia="微软雅黑" w:cs="微软雅黑"/>
          <w:b/>
          <w:bCs/>
          <w:color w:val="auto"/>
          <w:sz w:val="72"/>
          <w:szCs w:val="144"/>
          <w:u w:val="none"/>
          <w:lang w:val="en-US" w:eastAsia="zh-CN"/>
        </w:rPr>
      </w:pPr>
      <w:r>
        <w:rPr>
          <w:rFonts w:hint="default" w:ascii="微软雅黑" w:hAnsi="微软雅黑" w:eastAsia="微软雅黑" w:cs="微软雅黑"/>
          <w:b/>
          <w:bCs/>
          <w:color w:val="auto"/>
          <w:sz w:val="72"/>
          <w:szCs w:val="144"/>
          <w:u w:val="none"/>
          <w:lang w:val="en-US" w:eastAsia="zh-CN"/>
        </w:rPr>
        <w:br w:type="page"/>
      </w:r>
    </w:p>
    <w:p>
      <w:pPr>
        <w:pStyle w:val="4"/>
        <w:bidi w:val="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项目编码：ZBB-2023-092</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color w:val="auto"/>
          <w:lang w:val="en-US" w:eastAsia="zh-CN"/>
        </w:rPr>
      </w:pPr>
      <w:r>
        <w:rPr>
          <w:rFonts w:hint="eastAsia" w:ascii="微软雅黑" w:hAnsi="微软雅黑" w:eastAsia="微软雅黑" w:cs="微软雅黑"/>
          <w:b w:val="0"/>
          <w:bCs w:val="0"/>
          <w:color w:val="auto"/>
          <w:lang w:val="en-US" w:eastAsia="zh-CN"/>
        </w:rPr>
        <w:t>项目名称：2023南院区康健楼2-4层外窗更换</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采购方式：竞争性磋商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预算金额：</w:t>
      </w:r>
      <w:r>
        <w:rPr>
          <w:rFonts w:hint="eastAsia" w:ascii="微软雅黑" w:hAnsi="微软雅黑" w:eastAsia="微软雅黑" w:cs="微软雅黑"/>
          <w:b w:val="0"/>
          <w:bCs w:val="0"/>
          <w:color w:val="auto"/>
          <w:u w:val="single"/>
          <w:lang w:val="en-US" w:eastAsia="zh-CN"/>
        </w:rPr>
        <w:t xml:space="preserve"> 186645.91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最高限价：</w:t>
      </w:r>
      <w:r>
        <w:rPr>
          <w:rFonts w:hint="eastAsia" w:ascii="微软雅黑" w:hAnsi="微软雅黑" w:eastAsia="微软雅黑" w:cs="微软雅黑"/>
          <w:b w:val="0"/>
          <w:bCs w:val="0"/>
          <w:color w:val="auto"/>
          <w:u w:val="single"/>
          <w:lang w:val="en-US" w:eastAsia="zh-CN"/>
        </w:rPr>
        <w:t xml:space="preserve"> 186645.91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采购需求：为改善病区环境，创造更好的就医体验，拟将南院区康健楼2-4层外墙窗户进行更换，具体内容详见图纸及工程清单附件。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合同履行期限：以正式合同为准。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本项目（是/否）接受联合体投标：否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本项目是否可采购进口产品：否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本项目（是/否）接受合同分包：否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本项目（是/否）专门面向中小微企业：是</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满足《中华人民共和国政府采购法》第二十二条规定，即：</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具有独立承担民事责任的能力；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参加政府采购活动前三年内，在经营活动中没有重大违法记录；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w:t>
      </w:r>
      <w:r>
        <w:rPr>
          <w:rFonts w:hint="eastAsia" w:ascii="微软雅黑" w:hAnsi="微软雅黑" w:eastAsia="微软雅黑" w:cs="微软雅黑"/>
          <w:b w:val="0"/>
          <w:bCs w:val="0"/>
          <w:color w:val="auto"/>
          <w:sz w:val="21"/>
          <w:szCs w:val="21"/>
          <w:lang w:val="en-US" w:eastAsia="zh-CN"/>
        </w:rPr>
        <w:t>投标人应具备建筑工程总承包叁级（含叁级）以上施工资质，需提供清晰的资质证书原件或复印件，资质文件二维码可扫描识别。</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若投标企业为中小微企业，请提供“中小微企业声明函”（格式详见附件）。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上述资格证明文件必须在有效期内，真实可靠、不得伪造。复印件必须加盖单位公章。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报名时间：2023年12月25日0时0分起至2023年12月29日23时59分止。（逾期不予接收）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lang w:val="en-US" w:eastAsia="zh-CN"/>
        </w:rPr>
      </w:pPr>
      <w:r>
        <w:rPr>
          <w:rFonts w:hint="eastAsia" w:ascii="微软雅黑" w:hAnsi="微软雅黑" w:eastAsia="微软雅黑" w:cs="微软雅黑"/>
          <w:b w:val="0"/>
          <w:bCs w:val="0"/>
          <w:color w:val="auto"/>
          <w:lang w:val="en-US" w:eastAsia="zh-CN"/>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w:t>
      </w:r>
      <w:r>
        <w:rPr>
          <w:rFonts w:hint="eastAsia" w:ascii="微软雅黑" w:hAnsi="微软雅黑" w:eastAsia="微软雅黑" w:cs="微软雅黑"/>
          <w:b w:val="0"/>
          <w:bCs w:val="0"/>
          <w:color w:val="auto"/>
          <w:lang w:val="en-US" w:eastAsia="zh-CN"/>
        </w:rPr>
        <w:t>姚老师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w:t>
      </w:r>
      <w:r>
        <w:rPr>
          <w:rFonts w:hint="eastAsia" w:ascii="微软雅黑" w:hAnsi="微软雅黑" w:eastAsia="微软雅黑" w:cs="微软雅黑"/>
          <w:b w:val="0"/>
          <w:bCs w:val="0"/>
          <w:color w:val="auto"/>
          <w:lang w:val="en-US" w:eastAsia="zh-CN"/>
        </w:rPr>
        <w:t>0710-3512060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样品要求：300mmx300mm以上尺寸窗框+窗扇（固定或平开），带纱网，及一小段截面型材。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color w:val="auto"/>
          <w:sz w:val="21"/>
          <w:szCs w:val="21"/>
          <w:lang w:val="en-US" w:eastAsia="zh-CN"/>
        </w:rPr>
      </w:pPr>
      <w:r>
        <w:rPr>
          <w:rFonts w:hint="default" w:ascii="微软雅黑" w:hAnsi="微软雅黑" w:eastAsia="微软雅黑" w:cs="微软雅黑"/>
          <w:b w:val="0"/>
          <w:bCs w:val="0"/>
          <w:color w:val="auto"/>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采购需求 （本章按项目情况编制）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工程内容、工程施工管理要求、工程施工材料品牌要求、预算工程量清单详见附件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pStyle w:val="10"/>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施工方需保证施工现场的安全性，如出现安全问题由施工方负责。</w:t>
      </w:r>
    </w:p>
    <w:p>
      <w:pPr>
        <w:pStyle w:val="11"/>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施工项目经理须保证专人负责，不得中途缺位，更换。</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项目承诺书、报价单等书面承诺必须有公司受托人签字。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投标报价：</w:t>
      </w:r>
      <w:r>
        <w:rPr>
          <w:rFonts w:hint="eastAsia" w:ascii="微软雅黑" w:hAnsi="微软雅黑" w:eastAsia="微软雅黑" w:cs="微软雅黑"/>
          <w:b w:val="0"/>
          <w:bCs w:val="0"/>
          <w:color w:val="auto"/>
          <w:sz w:val="21"/>
          <w:szCs w:val="21"/>
          <w:vertAlign w:val="baseline"/>
          <w:lang w:val="en-US" w:eastAsia="zh-CN"/>
        </w:rPr>
        <w:t>投标报价是招标文件所确定的招标范围内的全部工作内容的价格体现。包括施工设备、劳务、管理、材料、安装、维护、利润、税金及政策性文件规定的各项应有费用，投标综合单价中也应包括为完成该项工作所需发生的垃圾清运、卫生保洁、脚手架搭拆等措施费。投标报价参照《工程量清单项目计量规范（2013-湖北）》及《湖北省房屋建筑与装饰工程消耗量定额及全费用基价表（2018）》计价后按市场价报价。</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如果投标报价出现清单漏项、少计，乙方在投标报价前没有提出，则视为本固定总价已包括上述全部内容，结算时不予调整。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bCs/>
          <w:color w:val="auto"/>
          <w:sz w:val="21"/>
          <w:szCs w:val="21"/>
          <w:vertAlign w:val="baseline"/>
          <w:lang w:val="en-US" w:eastAsia="zh-CN"/>
        </w:rPr>
        <w:t>工程款的支付</w:t>
      </w:r>
      <w:r>
        <w:rPr>
          <w:rFonts w:hint="eastAsia" w:ascii="微软雅黑" w:hAnsi="微软雅黑" w:eastAsia="微软雅黑" w:cs="微软雅黑"/>
          <w:b w:val="0"/>
          <w:bCs w:val="0"/>
          <w:color w:val="auto"/>
          <w:sz w:val="21"/>
          <w:szCs w:val="21"/>
          <w:vertAlign w:val="baseline"/>
          <w:lang w:val="en-US" w:eastAsia="zh-CN"/>
        </w:rPr>
        <w:t>：</w:t>
      </w:r>
      <w:r>
        <w:rPr>
          <w:rFonts w:hint="eastAsia" w:ascii="微软雅黑" w:hAnsi="微软雅黑" w:eastAsia="微软雅黑" w:cs="微软雅黑"/>
          <w:b w:val="0"/>
          <w:bCs w:val="0"/>
          <w:color w:val="auto"/>
          <w:kern w:val="2"/>
          <w:sz w:val="21"/>
          <w:szCs w:val="21"/>
          <w:vertAlign w:val="baseline"/>
          <w:lang w:val="en-US" w:eastAsia="zh-CN" w:bidi="ar-SA"/>
        </w:rPr>
        <w:t>工程竣工验收合格，乙方申报工程结算，工程结算审计完毕并收到乙方出具的全额发票后支付到结算价款的98.5%，留审定结算价款的1.5%作为质量保证金，在（两年）保修期满后工程没有质量问题及承包人没有违约行为的情况下一次性无息支付。保修金退还执行国家相关规定。</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结算审计费用支付</w:t>
      </w:r>
      <w:r>
        <w:rPr>
          <w:rFonts w:hint="eastAsia" w:ascii="微软雅黑" w:hAnsi="微软雅黑" w:eastAsia="微软雅黑" w:cs="微软雅黑"/>
          <w:b w:val="0"/>
          <w:bCs w:val="0"/>
          <w:color w:val="auto"/>
          <w:sz w:val="21"/>
          <w:szCs w:val="21"/>
          <w:vertAlign w:val="baseline"/>
          <w:lang w:val="en-US" w:eastAsia="zh-CN"/>
        </w:rPr>
        <w:t>:乙方应实事求是编制竣工预算，中介机构审计后审减率5%以内（不含5%）的审计费由甲方支付；审减率5%-10%（含5%，不含10%）时审计费用由双方各承担50%，审减率超过10%（含10%）时，所有审计费用由乙方全额支付。</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工期要求</w:t>
      </w:r>
      <w:r>
        <w:rPr>
          <w:rFonts w:hint="eastAsia" w:ascii="微软雅黑" w:hAnsi="微软雅黑" w:eastAsia="微软雅黑" w:cs="微软雅黑"/>
          <w:b w:val="0"/>
          <w:bCs w:val="0"/>
          <w:color w:val="auto"/>
          <w:sz w:val="21"/>
          <w:szCs w:val="21"/>
          <w:vertAlign w:val="baseline"/>
          <w:lang w:val="en-US" w:eastAsia="zh-CN"/>
        </w:rPr>
        <w:t>：</w:t>
      </w:r>
      <w:r>
        <w:rPr>
          <w:rFonts w:hint="eastAsia" w:ascii="微软雅黑" w:hAnsi="微软雅黑" w:eastAsia="微软雅黑" w:cs="微软雅黑"/>
          <w:b w:val="0"/>
          <w:bCs w:val="0"/>
          <w:color w:val="auto"/>
          <w:sz w:val="21"/>
          <w:szCs w:val="21"/>
          <w:u w:val="single"/>
          <w:vertAlign w:val="baseline"/>
          <w:lang w:val="en-US" w:eastAsia="zh-CN"/>
        </w:rPr>
        <w:t>30</w:t>
      </w:r>
      <w:r>
        <w:rPr>
          <w:rFonts w:hint="eastAsia" w:ascii="微软雅黑" w:hAnsi="微软雅黑" w:eastAsia="微软雅黑" w:cs="微软雅黑"/>
          <w:b w:val="0"/>
          <w:bCs w:val="0"/>
          <w:color w:val="auto"/>
          <w:sz w:val="21"/>
          <w:szCs w:val="21"/>
          <w:vertAlign w:val="baseline"/>
          <w:lang w:val="en-US" w:eastAsia="zh-CN"/>
        </w:rPr>
        <w:t>日历天。</w:t>
      </w:r>
    </w:p>
    <w:p>
      <w:pPr>
        <w:pStyle w:val="10"/>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bCs/>
          <w:color w:val="auto"/>
          <w:sz w:val="21"/>
          <w:szCs w:val="21"/>
          <w:vertAlign w:val="baseline"/>
          <w:lang w:val="en-US" w:eastAsia="zh-CN"/>
        </w:rPr>
        <w:t>质保期要求</w:t>
      </w:r>
      <w:r>
        <w:rPr>
          <w:rFonts w:hint="eastAsia" w:ascii="微软雅黑" w:hAnsi="微软雅黑" w:eastAsia="微软雅黑" w:cs="微软雅黑"/>
          <w:b w:val="0"/>
          <w:bCs w:val="0"/>
          <w:color w:val="auto"/>
          <w:sz w:val="21"/>
          <w:szCs w:val="21"/>
          <w:vertAlign w:val="baseline"/>
          <w:lang w:val="en-US" w:eastAsia="zh-CN"/>
        </w:rPr>
        <w:t>：2年。</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工程为全承包方式。施工内容包括清单内及施工图中标注的全部工程内容。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工程质量标准:合格标准。质量标准的评定以国家或行业的质量检验评定标准为依据。施工方须严格按照国家相关的规范、标准进行施工，须保证工程质量达到国家规范的验收标准。选用的建筑装饰材料必须符合国家检测及验收标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标书要求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标书需提供五套，一正四副。标书须包含以下内容: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标书目录（注意标明页码）</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投标函</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报价表（院方配置需求响应表）</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*主材要求（响应院方要求的品牌、型号及技术参数）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法定代表人身份证明（含法人身份证正反面复印件）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授权委托书（格式详见附件）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资格审查资料（含营业执照、资质证书、注册证、生产许可证、开户许可证、征信证明等）</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项目方案</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*公司财务状况（近三年经会计事务所提供的财务报告）</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*业绩情况（近三年类似项目合同原件扫描件）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其他事项</w:t>
      </w: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3"/>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详细评分办法（详细评分表）</w:t>
      </w:r>
    </w:p>
    <w:tbl>
      <w:tblPr>
        <w:tblStyle w:val="13"/>
        <w:tblW w:w="9156" w:type="dxa"/>
        <w:jc w:val="center"/>
        <w:tblLayout w:type="fixed"/>
        <w:tblCellMar>
          <w:top w:w="0" w:type="dxa"/>
          <w:left w:w="108" w:type="dxa"/>
          <w:bottom w:w="0" w:type="dxa"/>
          <w:right w:w="108" w:type="dxa"/>
        </w:tblCellMar>
      </w:tblPr>
      <w:tblGrid>
        <w:gridCol w:w="470"/>
        <w:gridCol w:w="645"/>
        <w:gridCol w:w="1411"/>
        <w:gridCol w:w="668"/>
        <w:gridCol w:w="5962"/>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59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40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企业资质</w:t>
            </w:r>
          </w:p>
        </w:tc>
        <w:tc>
          <w:tcPr>
            <w:tcW w:w="6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企业应提供其具备的专业承包资质，其中提供一级资质的得10分，二级资质的得8分，三级资质的得6分。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施工方案</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施工方案应包含：</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（1）施工组织设计完整，方案齐全，能解决施工中的各项难点；</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（2）施工进度计划合理满足招标文件工期要求；</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（3）安全文明措施</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（4）分项分部施工工艺科学、合理</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（5）有完善的技术服务，售后服务体系</w:t>
            </w:r>
          </w:p>
          <w:p>
            <w:pPr>
              <w:pStyle w:val="16"/>
              <w:spacing w:line="240" w:lineRule="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以上每项需从以下方面综合评价：符合度、完整性、合理性。每一项完全满足以上要求的得3分，存在缺陷或缺漏项的得1分，未响应或未提供的得0分，最多得15分。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项目规划</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供应商需要做到（1）对项目了解透彻并做出详细计划、(2)熟悉现场施工环境，每一项完全符合的得5分，较为符合的得3分，符合但存在一定缺陷的得1分，不符合或未提供的不得分。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安全文明施工</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84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30</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类似业绩</w:t>
            </w:r>
          </w:p>
        </w:tc>
        <w:tc>
          <w:tcPr>
            <w:tcW w:w="6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color w:val="auto"/>
                <w:spacing w:val="-6"/>
                <w:kern w:val="2"/>
                <w:sz w:val="21"/>
                <w:szCs w:val="21"/>
                <w:lang w:val="en-US" w:eastAsia="zh-CN" w:bidi="ar-SA"/>
              </w:rPr>
              <w:t>近三年内（2020年12月至投标截止时间内）以来承担过类似的项目业绩的，每提供一个业绩得5分，满分15分。（需提供业绩相关的证明资料）</w:t>
            </w:r>
          </w:p>
        </w:tc>
      </w:tr>
      <w:tr>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对工期及质量的承诺</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提供质量承诺及保障措施、承诺并对工期有承诺和违约经济处罚措施；提供的内容全面详细的得5分，内容较为详细的得3分，内容存在缺陷但基本可行的得1分，内容可行性差或不符合要求不得分。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施工材料</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default" w:ascii="微软雅黑" w:hAnsi="微软雅黑" w:eastAsia="微软雅黑" w:cs="微软雅黑"/>
                <w:b w:val="0"/>
                <w:bCs/>
                <w:spacing w:val="-6"/>
                <w:sz w:val="21"/>
                <w:szCs w:val="21"/>
                <w:lang w:val="en-US"/>
              </w:rPr>
            </w:pPr>
            <w:r>
              <w:rPr>
                <w:rFonts w:hint="eastAsia" w:ascii="微软雅黑" w:hAnsi="微软雅黑" w:eastAsia="微软雅黑" w:cs="微软雅黑"/>
                <w:b w:val="0"/>
                <w:bCs/>
                <w:color w:val="auto"/>
                <w:spacing w:val="-6"/>
                <w:kern w:val="2"/>
                <w:sz w:val="21"/>
                <w:szCs w:val="21"/>
                <w:lang w:val="en-US" w:eastAsia="zh-CN" w:bidi="ar-SA"/>
              </w:rPr>
              <w:t>供应商应提供本项目施工时所用到的材料目录，并提供材料的品质、性能及其参数等资料，完全符合要求的得10分，较为符合的得7分，只有部分符合的得4分，完全不符合或未提供的不得分。需提供样品，如没有样品将不得分。</w:t>
            </w:r>
          </w:p>
        </w:tc>
      </w:tr>
      <w:tr>
        <w:tblPrEx>
          <w:tblCellMar>
            <w:top w:w="0" w:type="dxa"/>
            <w:left w:w="108" w:type="dxa"/>
            <w:bottom w:w="0" w:type="dxa"/>
            <w:right w:w="108" w:type="dxa"/>
          </w:tblCellMar>
        </w:tblPrEx>
        <w:trPr>
          <w:trHeight w:val="663" w:hRule="atLeast"/>
          <w:jc w:val="center"/>
        </w:trPr>
        <w:tc>
          <w:tcPr>
            <w:tcW w:w="25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tc>
        <w:tc>
          <w:tcPr>
            <w:tcW w:w="66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596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满足谈判文件要求且报价最低的投标报价为评标基准价，其价格分为满分。投标供应商的价格分统一按照下列公式计算：投标报价得分=（评标基准价/投标报价）×30%×100分。</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color w:val="0070C0"/>
          <w:lang w:val="en-US" w:eastAsia="zh-CN"/>
        </w:rPr>
      </w:pPr>
    </w:p>
    <w:p>
      <w:pPr>
        <w:rPr>
          <w:rFonts w:hint="default"/>
          <w:color w:val="0070C0"/>
          <w:lang w:val="en-US" w:eastAsia="zh-CN"/>
        </w:rPr>
      </w:pPr>
    </w:p>
    <w:p>
      <w:pPr>
        <w:pStyle w:val="2"/>
        <w:rPr>
          <w:rFonts w:hint="default"/>
          <w:lang w:val="en-US" w:eastAsia="zh-CN"/>
        </w:rPr>
      </w:pP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3"/>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bookmarkStart w:id="23" w:name="_GoBack"/>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bookmarkEnd w:id="23"/>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6"/>
        <w:rPr>
          <w:rFonts w:ascii="仿宋" w:hAnsi="仿宋" w:eastAsia="仿宋" w:cs="微软雅黑"/>
          <w:sz w:val="28"/>
          <w:szCs w:val="28"/>
        </w:rPr>
      </w:pPr>
    </w:p>
    <w:p>
      <w:pPr>
        <w:pStyle w:val="16"/>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6"/>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6"/>
        <w:rPr>
          <w:rFonts w:ascii="仿宋" w:hAnsi="仿宋" w:eastAsia="仿宋" w:cs="微软雅黑"/>
          <w:b/>
          <w:sz w:val="30"/>
          <w:szCs w:val="30"/>
        </w:rPr>
      </w:pPr>
      <w:r>
        <w:rPr>
          <w:rFonts w:hint="eastAsia" w:ascii="仿宋" w:hAnsi="仿宋" w:eastAsia="仿宋" w:cs="微软雅黑"/>
          <w:b/>
          <w:sz w:val="30"/>
          <w:szCs w:val="30"/>
        </w:rPr>
        <w:t>项目名称：</w:t>
      </w:r>
    </w:p>
    <w:p>
      <w:pPr>
        <w:pStyle w:val="16"/>
        <w:rPr>
          <w:rFonts w:ascii="仿宋" w:hAnsi="仿宋" w:eastAsia="仿宋" w:cs="微软雅黑"/>
          <w:b/>
          <w:sz w:val="30"/>
          <w:szCs w:val="30"/>
        </w:rPr>
      </w:pPr>
    </w:p>
    <w:p>
      <w:pPr>
        <w:pStyle w:val="16"/>
        <w:rPr>
          <w:rFonts w:ascii="仿宋" w:hAnsi="仿宋" w:eastAsia="仿宋" w:cs="微软雅黑"/>
          <w:b/>
          <w:sz w:val="30"/>
          <w:szCs w:val="30"/>
        </w:rPr>
      </w:pPr>
    </w:p>
    <w:p>
      <w:pPr>
        <w:pStyle w:val="16"/>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6"/>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r>
        <w:rPr>
          <w:rFonts w:hint="eastAsia" w:ascii="仿宋" w:hAnsi="仿宋" w:eastAsia="仿宋"/>
          <w:b/>
          <w:color w:val="auto"/>
          <w:sz w:val="28"/>
          <w:szCs w:val="28"/>
          <w:lang w:val="en-US" w:eastAsia="zh-CN"/>
        </w:rPr>
        <w:t>以下仅供参考</w:t>
      </w:r>
      <w:r>
        <w:rPr>
          <w:rFonts w:hint="eastAsia" w:ascii="仿宋" w:hAnsi="仿宋" w:eastAsia="仿宋"/>
          <w:b/>
          <w:color w:val="auto"/>
          <w:sz w:val="28"/>
          <w:szCs w:val="28"/>
          <w:lang w:val="zh-CN"/>
        </w:rPr>
        <w:t>）</w:t>
      </w:r>
    </w:p>
    <w:tbl>
      <w:tblPr>
        <w:tblStyle w:val="14"/>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lang w:val="en-US" w:eastAsia="zh-CN"/>
              </w:rPr>
              <w:t>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hint="eastAsia"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3454"/>
      <w:bookmarkStart w:id="2"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9"/>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3488"/>
      <w:bookmarkStart w:id="6" w:name="_Toc432149008"/>
      <w:bookmarkStart w:id="7" w:name="_Toc360120184"/>
      <w:bookmarkStart w:id="8" w:name="_Toc424832832"/>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7"/>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3"/>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16044_WPSOffice_Level2"/>
      <w:bookmarkStart w:id="15" w:name="_Toc28271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7229"/>
      <w:bookmarkStart w:id="19" w:name="_Toc476839034"/>
      <w:bookmarkStart w:id="20" w:name="_Toc4730"/>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7"/>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6"/>
      </w:pPr>
    </w:p>
    <w:p>
      <w:pPr>
        <w:pStyle w:val="16"/>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7"/>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6"/>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7937C"/>
    <w:multiLevelType w:val="singleLevel"/>
    <w:tmpl w:val="DA17937C"/>
    <w:lvl w:ilvl="0" w:tentative="0">
      <w:start w:val="1"/>
      <w:numFmt w:val="decimal"/>
      <w:suff w:val="nothing"/>
      <w:lvlText w:val="（%1）"/>
      <w:lvlJc w:val="left"/>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4">
    <w:nsid w:val="1D0CA0C5"/>
    <w:multiLevelType w:val="singleLevel"/>
    <w:tmpl w:val="1D0CA0C5"/>
    <w:lvl w:ilvl="0" w:tentative="0">
      <w:start w:val="1"/>
      <w:numFmt w:val="decimal"/>
      <w:lvlText w:val="%1."/>
      <w:lvlJc w:val="left"/>
      <w:pPr>
        <w:ind w:left="425"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17B86DD4"/>
    <w:rsid w:val="1D1030AC"/>
    <w:rsid w:val="221E19EC"/>
    <w:rsid w:val="23432D40"/>
    <w:rsid w:val="256C7635"/>
    <w:rsid w:val="257C6BEF"/>
    <w:rsid w:val="26543C2E"/>
    <w:rsid w:val="274556FA"/>
    <w:rsid w:val="2AFB1A46"/>
    <w:rsid w:val="2C140AD4"/>
    <w:rsid w:val="2C3D0C5D"/>
    <w:rsid w:val="2CD258AD"/>
    <w:rsid w:val="2E020414"/>
    <w:rsid w:val="2EC76001"/>
    <w:rsid w:val="305A62E5"/>
    <w:rsid w:val="30B51C66"/>
    <w:rsid w:val="32F02764"/>
    <w:rsid w:val="362E718F"/>
    <w:rsid w:val="38D92593"/>
    <w:rsid w:val="3A2E2240"/>
    <w:rsid w:val="3A3A2866"/>
    <w:rsid w:val="3A4777B0"/>
    <w:rsid w:val="3C5E715D"/>
    <w:rsid w:val="3C6847CB"/>
    <w:rsid w:val="3CB90A0D"/>
    <w:rsid w:val="3DCC3519"/>
    <w:rsid w:val="419B6A3A"/>
    <w:rsid w:val="42520F10"/>
    <w:rsid w:val="42E1448F"/>
    <w:rsid w:val="453449B6"/>
    <w:rsid w:val="4AF013C9"/>
    <w:rsid w:val="4D376A08"/>
    <w:rsid w:val="52325D6E"/>
    <w:rsid w:val="52B646DC"/>
    <w:rsid w:val="557800C8"/>
    <w:rsid w:val="597015C7"/>
    <w:rsid w:val="5EAB081C"/>
    <w:rsid w:val="614F743B"/>
    <w:rsid w:val="623B5B62"/>
    <w:rsid w:val="63066872"/>
    <w:rsid w:val="64FE58CD"/>
    <w:rsid w:val="651248F1"/>
    <w:rsid w:val="652F38F2"/>
    <w:rsid w:val="66AB742B"/>
    <w:rsid w:val="68743B4D"/>
    <w:rsid w:val="6A2A45E1"/>
    <w:rsid w:val="6BDE45F3"/>
    <w:rsid w:val="6EB63F89"/>
    <w:rsid w:val="6EFC20F8"/>
    <w:rsid w:val="715B78C5"/>
    <w:rsid w:val="729149D6"/>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sz w:val="21"/>
    </w:rPr>
  </w:style>
  <w:style w:type="paragraph" w:styleId="7">
    <w:name w:val="footer"/>
    <w:basedOn w:val="1"/>
    <w:qFormat/>
    <w:uiPriority w:val="99"/>
    <w:pPr>
      <w:tabs>
        <w:tab w:val="center" w:pos="4153"/>
        <w:tab w:val="right" w:pos="8306"/>
      </w:tabs>
      <w:snapToGrid w:val="0"/>
      <w:jc w:val="left"/>
    </w:pPr>
    <w:rPr>
      <w:rFonts w:ascii="Tahoma" w:hAnsi="Tahoma"/>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9">
    <w:name w:val="toc 1"/>
    <w:basedOn w:val="1"/>
    <w:next w:val="1"/>
    <w:qFormat/>
    <w:uiPriority w:val="39"/>
  </w:style>
  <w:style w:type="paragraph" w:styleId="10">
    <w:name w:val="footnote text"/>
    <w:basedOn w:val="1"/>
    <w:next w:val="11"/>
    <w:qFormat/>
    <w:uiPriority w:val="0"/>
    <w:pPr>
      <w:adjustRightInd w:val="0"/>
      <w:snapToGrid w:val="0"/>
      <w:spacing w:line="420" w:lineRule="atLeast"/>
      <w:ind w:firstLine="454"/>
      <w:jc w:val="left"/>
      <w:textAlignment w:val="baseline"/>
    </w:pPr>
    <w:rPr>
      <w:kern w:val="0"/>
      <w:sz w:val="18"/>
      <w:szCs w:val="20"/>
    </w:rPr>
  </w:style>
  <w:style w:type="paragraph" w:styleId="11">
    <w:name w:val="Body Text First Indent 2"/>
    <w:basedOn w:val="6"/>
    <w:next w:val="1"/>
    <w:qFormat/>
    <w:uiPriority w:val="0"/>
    <w:pPr>
      <w:ind w:firstLine="420" w:firstLine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22</TotalTime>
  <ScaleCrop>false</ScaleCrop>
  <LinksUpToDate>false</LinksUpToDate>
  <CharactersWithSpaces>6919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2023-12-22T09:39:17Z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616149B0325E4795B48873E2CEFD0BFB</vt:lpwstr>
  </property>
</Properties>
</file>